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shd w:val="clear" w:color="auto" w:fill="003366"/>
        <w:tblLook w:val="00BF" w:firstRow="1" w:lastRow="0" w:firstColumn="1" w:lastColumn="0" w:noHBand="0" w:noVBand="0"/>
      </w:tblPr>
      <w:tblGrid>
        <w:gridCol w:w="9020"/>
      </w:tblGrid>
      <w:tr w:rsidR="00B95754" w:rsidRPr="00CD08FC" w14:paraId="4DD33854" w14:textId="77777777">
        <w:tc>
          <w:tcPr>
            <w:tcW w:w="9236" w:type="dxa"/>
            <w:shd w:val="clear" w:color="FFFFFF" w:fill="003366"/>
            <w:vAlign w:val="center"/>
          </w:tcPr>
          <w:p w14:paraId="676E06AF" w14:textId="77777777" w:rsidR="00B95754" w:rsidRDefault="00B95754" w:rsidP="00B95754">
            <w:pPr>
              <w:pStyle w:val="Kop1"/>
              <w:tabs>
                <w:tab w:val="left" w:pos="5225"/>
              </w:tabs>
            </w:pPr>
            <w:bookmarkStart w:id="0" w:name="_GoBack"/>
            <w:bookmarkEnd w:id="0"/>
            <w:r>
              <w:t>Building on what students already know</w:t>
            </w:r>
          </w:p>
          <w:p w14:paraId="03035892" w14:textId="77777777" w:rsidR="00B95754" w:rsidRPr="004A082F" w:rsidRDefault="00B95754" w:rsidP="00B95754"/>
          <w:p w14:paraId="32698938" w14:textId="77777777" w:rsidR="00B95754" w:rsidRPr="00C322BD" w:rsidRDefault="00B95754" w:rsidP="00B95754">
            <w:pPr>
              <w:jc w:val="center"/>
              <w:rPr>
                <w:iCs/>
              </w:rPr>
            </w:pPr>
            <w:r>
              <w:rPr>
                <w:iCs/>
              </w:rPr>
              <w:t xml:space="preserve">How can I respond to students in ways that improve their learning? </w:t>
            </w:r>
          </w:p>
          <w:p w14:paraId="15C1FB52" w14:textId="77777777" w:rsidR="00B95754" w:rsidRPr="006E30C5" w:rsidRDefault="00B95754" w:rsidP="00B95754">
            <w:pPr>
              <w:jc w:val="center"/>
            </w:pPr>
          </w:p>
        </w:tc>
      </w:tr>
    </w:tbl>
    <w:p w14:paraId="3B24C98E" w14:textId="77777777" w:rsidR="00B95754" w:rsidRDefault="00B95754" w:rsidP="005857C7">
      <w:pPr>
        <w:pStyle w:val="Kop3"/>
      </w:pPr>
      <w:r>
        <w:t>Introduction</w:t>
      </w:r>
    </w:p>
    <w:p w14:paraId="0D551AAA" w14:textId="77777777" w:rsidR="00B95754" w:rsidRPr="002E047C" w:rsidRDefault="00B95754" w:rsidP="00B95754">
      <w:pPr>
        <w:pStyle w:val="Paragraph"/>
        <w:rPr>
          <w:rFonts w:ascii="Calibri" w:eastAsia="Times New Roman" w:hAnsi="Calibri"/>
          <w:lang w:val="en-US"/>
        </w:rPr>
      </w:pPr>
      <w:r w:rsidRPr="002E047C">
        <w:rPr>
          <w:rFonts w:ascii="Calibri" w:eastAsia="Times New Roman" w:hAnsi="Calibri"/>
          <w:lang w:val="en-US"/>
        </w:rPr>
        <w:t xml:space="preserve">Inquiry-based teaching assumes that </w:t>
      </w:r>
      <w:r>
        <w:rPr>
          <w:rFonts w:ascii="Calibri" w:eastAsia="Times New Roman" w:hAnsi="Calibri"/>
          <w:lang w:val="en-US"/>
        </w:rPr>
        <w:t>student</w:t>
      </w:r>
      <w:r w:rsidRPr="002E047C">
        <w:rPr>
          <w:rFonts w:ascii="Calibri" w:eastAsia="Times New Roman" w:hAnsi="Calibri"/>
          <w:lang w:val="en-US"/>
        </w:rPr>
        <w:t xml:space="preserve">s do not arrive at sessions as ‘blank slates’, but as actively thinking people with a wide variety of skills and conceptions. Research shows that teaching is more effective when it assesses and uses prior learning so that the teaching may be adapted to the needs of </w:t>
      </w:r>
      <w:r>
        <w:rPr>
          <w:rFonts w:ascii="Calibri" w:eastAsia="Times New Roman" w:hAnsi="Calibri"/>
          <w:lang w:val="en-US"/>
        </w:rPr>
        <w:t>student</w:t>
      </w:r>
      <w:r w:rsidRPr="002E047C">
        <w:rPr>
          <w:rFonts w:ascii="Calibri" w:eastAsia="Times New Roman" w:hAnsi="Calibri"/>
          <w:lang w:val="en-US"/>
        </w:rPr>
        <w:t xml:space="preserve">s </w:t>
      </w:r>
      <w:r w:rsidRPr="00056A9A">
        <w:rPr>
          <w:rFonts w:ascii="Calibri" w:eastAsia="Times New Roman" w:hAnsi="Calibri"/>
          <w:lang w:val="en-US"/>
        </w:rPr>
        <w:t>(Black &amp; Wiliam, 1998)</w:t>
      </w:r>
      <w:r w:rsidRPr="002E047C">
        <w:rPr>
          <w:rFonts w:ascii="Calibri" w:eastAsia="Times New Roman" w:hAnsi="Calibri"/>
          <w:lang w:val="en-US"/>
        </w:rPr>
        <w:t xml:space="preserve">. </w:t>
      </w:r>
      <w:r>
        <w:rPr>
          <w:rFonts w:ascii="Calibri" w:eastAsia="Times New Roman" w:hAnsi="Calibri"/>
          <w:lang w:val="en-US"/>
        </w:rPr>
        <w:t>P</w:t>
      </w:r>
      <w:r w:rsidRPr="002E047C">
        <w:rPr>
          <w:rFonts w:ascii="Calibri" w:eastAsia="Times New Roman" w:hAnsi="Calibri"/>
          <w:lang w:val="en-US"/>
        </w:rPr>
        <w:t xml:space="preserve">rior learning may be uncovered through any activity that offers </w:t>
      </w:r>
      <w:r>
        <w:rPr>
          <w:rFonts w:ascii="Calibri" w:eastAsia="Times New Roman" w:hAnsi="Calibri"/>
          <w:lang w:val="en-US"/>
        </w:rPr>
        <w:t>student</w:t>
      </w:r>
      <w:r w:rsidRPr="002E047C">
        <w:rPr>
          <w:rFonts w:ascii="Calibri" w:eastAsia="Times New Roman" w:hAnsi="Calibri"/>
          <w:lang w:val="en-US"/>
        </w:rPr>
        <w:t>s opportunities to express their understanding</w:t>
      </w:r>
      <w:r>
        <w:rPr>
          <w:rFonts w:ascii="Calibri" w:eastAsia="Times New Roman" w:hAnsi="Calibri"/>
          <w:lang w:val="en-US"/>
        </w:rPr>
        <w:t xml:space="preserve"> and reasoning</w:t>
      </w:r>
      <w:r w:rsidRPr="002E047C">
        <w:rPr>
          <w:rFonts w:ascii="Calibri" w:eastAsia="Times New Roman" w:hAnsi="Calibri"/>
          <w:lang w:val="en-US"/>
        </w:rPr>
        <w:t xml:space="preserve">. It does not require more testing. For example, it can take the form of a single written question given at the beginning of a session to elicit a range of explanations that may then be </w:t>
      </w:r>
      <w:r>
        <w:rPr>
          <w:rFonts w:ascii="Calibri" w:eastAsia="Times New Roman" w:hAnsi="Calibri"/>
          <w:lang w:val="en-US"/>
        </w:rPr>
        <w:t>discussed.</w:t>
      </w:r>
      <w:r w:rsidRPr="002E047C">
        <w:rPr>
          <w:rFonts w:ascii="Calibri" w:eastAsia="Times New Roman" w:hAnsi="Calibri"/>
          <w:lang w:val="en-US"/>
        </w:rPr>
        <w:t xml:space="preserve"> </w:t>
      </w:r>
      <w:r>
        <w:rPr>
          <w:rFonts w:ascii="Calibri" w:eastAsia="Times New Roman" w:hAnsi="Calibri"/>
          <w:lang w:val="en-US"/>
        </w:rPr>
        <w:t xml:space="preserve">This process, often referred to as formative assessment, may be defined as: </w:t>
      </w:r>
    </w:p>
    <w:p w14:paraId="14ECA994" w14:textId="77777777" w:rsidR="00B95754" w:rsidRPr="002E047C" w:rsidRDefault="00B95754" w:rsidP="00B95754">
      <w:pPr>
        <w:pStyle w:val="Paragraph"/>
        <w:rPr>
          <w:rFonts w:ascii="Calibri" w:hAnsi="Calibri"/>
          <w:b/>
          <w:sz w:val="20"/>
        </w:rPr>
      </w:pPr>
      <w:r w:rsidRPr="002E047C">
        <w:rPr>
          <w:rFonts w:ascii="Calibri" w:hAnsi="Calibri"/>
          <w:i/>
          <w:sz w:val="20"/>
        </w:rPr>
        <w:t>"… all those activities undertaken by teachers, and by their students in assessing themselves, which provide information to be used as feedback to modify the teaching and learning activities in which they are engaged. Such assessment becomes ‘formative assessment’ when the evidence is actually used to adapt the tea</w:t>
      </w:r>
      <w:r>
        <w:rPr>
          <w:rFonts w:ascii="Calibri" w:hAnsi="Calibri"/>
          <w:i/>
          <w:sz w:val="20"/>
        </w:rPr>
        <w:t xml:space="preserve">ching work to meet the needs." </w:t>
      </w:r>
      <w:r w:rsidRPr="002E047C">
        <w:rPr>
          <w:rFonts w:ascii="Calibri" w:hAnsi="Calibri"/>
          <w:i/>
          <w:sz w:val="20"/>
        </w:rPr>
        <w:t>(Black &amp; Wiliam, 1998 para, 91)</w:t>
      </w:r>
    </w:p>
    <w:p w14:paraId="5632409F" w14:textId="77777777" w:rsidR="00B95754" w:rsidRPr="002E047C" w:rsidRDefault="00B95754" w:rsidP="00B95754">
      <w:pPr>
        <w:pStyle w:val="Kop3"/>
        <w:rPr>
          <w:b w:val="0"/>
          <w:color w:val="auto"/>
          <w:sz w:val="22"/>
        </w:rPr>
      </w:pPr>
      <w:r w:rsidRPr="002E047C">
        <w:rPr>
          <w:b w:val="0"/>
          <w:color w:val="auto"/>
          <w:sz w:val="22"/>
        </w:rPr>
        <w:t xml:space="preserve">This module considers the different ways this can be done and </w:t>
      </w:r>
      <w:r>
        <w:rPr>
          <w:b w:val="0"/>
          <w:color w:val="auto"/>
          <w:sz w:val="22"/>
        </w:rPr>
        <w:t>focuses on</w:t>
      </w:r>
      <w:r w:rsidRPr="002E047C">
        <w:rPr>
          <w:b w:val="0"/>
          <w:color w:val="auto"/>
          <w:sz w:val="22"/>
        </w:rPr>
        <w:t xml:space="preserve"> the following questions:</w:t>
      </w:r>
    </w:p>
    <w:p w14:paraId="60E5F3E5" w14:textId="77777777" w:rsidR="00B95754" w:rsidRPr="002E047C" w:rsidRDefault="00B95754" w:rsidP="00B95754">
      <w:pPr>
        <w:pStyle w:val="flowbullet"/>
      </w:pPr>
      <w:r w:rsidRPr="002E047C">
        <w:t xml:space="preserve">How can </w:t>
      </w:r>
      <w:r>
        <w:t>problems</w:t>
      </w:r>
      <w:r w:rsidRPr="002E047C">
        <w:t xml:space="preserve"> be used to assess performance?</w:t>
      </w:r>
    </w:p>
    <w:p w14:paraId="70CA73C0" w14:textId="77777777" w:rsidR="00B95754" w:rsidRPr="002E047C" w:rsidRDefault="00B95754" w:rsidP="00B95754">
      <w:pPr>
        <w:pStyle w:val="flowbullet"/>
      </w:pPr>
      <w:r w:rsidRPr="002E047C">
        <w:t xml:space="preserve">How can this assessment be used to promote learning? </w:t>
      </w:r>
    </w:p>
    <w:p w14:paraId="21C78B9B" w14:textId="77777777" w:rsidR="00B95754" w:rsidRDefault="00B95754" w:rsidP="00B95754">
      <w:pPr>
        <w:pStyle w:val="flowbullet"/>
      </w:pPr>
      <w:r w:rsidRPr="002E047C">
        <w:t xml:space="preserve">What kinds of feedback are most helpful for </w:t>
      </w:r>
      <w:r>
        <w:t>students and which are unhelpful?</w:t>
      </w:r>
    </w:p>
    <w:p w14:paraId="7F4380B6" w14:textId="77777777" w:rsidR="00B95754" w:rsidRDefault="00B95754" w:rsidP="00B95754">
      <w:pPr>
        <w:pStyle w:val="flowbullet"/>
      </w:pPr>
      <w:r>
        <w:t>How can students become engaged in the assessment process?</w:t>
      </w:r>
      <w:r>
        <w:br/>
      </w:r>
    </w:p>
    <w:p w14:paraId="5BADCA4A" w14:textId="77777777" w:rsidR="00B95754" w:rsidRDefault="00B95754" w:rsidP="00B95754">
      <w:pPr>
        <w:pStyle w:val="Kop3"/>
      </w:pPr>
      <w:r>
        <w:t>Activities</w:t>
      </w:r>
    </w:p>
    <w:bookmarkStart w:id="1" w:name="_Toc137876366"/>
    <w:p w14:paraId="3536629C" w14:textId="77777777" w:rsidR="00B95754" w:rsidRDefault="00B95754">
      <w:pPr>
        <w:pStyle w:val="Inhopg1"/>
        <w:tabs>
          <w:tab w:val="left" w:pos="1144"/>
          <w:tab w:val="right" w:leader="dot" w:pos="9010"/>
        </w:tabs>
        <w:rPr>
          <w:rFonts w:ascii="Cambria" w:hAnsi="Cambria"/>
          <w:noProof/>
          <w:sz w:val="24"/>
          <w:szCs w:val="24"/>
          <w:lang w:val="en-GB"/>
        </w:rPr>
      </w:pPr>
      <w:r>
        <w:fldChar w:fldCharType="begin"/>
      </w:r>
      <w:r>
        <w:instrText xml:space="preserve"> TOC \t "Heading 2,1" </w:instrText>
      </w:r>
      <w:r>
        <w:fldChar w:fldCharType="separate"/>
      </w:r>
      <w:r>
        <w:rPr>
          <w:noProof/>
        </w:rPr>
        <w:t>Activity A:</w:t>
      </w:r>
      <w:r>
        <w:rPr>
          <w:rFonts w:ascii="Cambria" w:hAnsi="Cambria"/>
          <w:noProof/>
          <w:sz w:val="24"/>
          <w:szCs w:val="24"/>
          <w:lang w:val="en-GB"/>
        </w:rPr>
        <w:tab/>
      </w:r>
      <w:r>
        <w:rPr>
          <w:noProof/>
        </w:rPr>
        <w:t>Introducing formative assessment</w:t>
      </w:r>
      <w:r>
        <w:rPr>
          <w:noProof/>
        </w:rPr>
        <w:tab/>
      </w:r>
      <w:r>
        <w:rPr>
          <w:noProof/>
        </w:rPr>
        <w:fldChar w:fldCharType="begin"/>
      </w:r>
      <w:r>
        <w:rPr>
          <w:noProof/>
        </w:rPr>
        <w:instrText xml:space="preserve"> PAGEREF _Toc154045701 \h </w:instrText>
      </w:r>
      <w:r>
        <w:rPr>
          <w:noProof/>
        </w:rPr>
      </w:r>
      <w:r>
        <w:rPr>
          <w:noProof/>
        </w:rPr>
        <w:fldChar w:fldCharType="separate"/>
      </w:r>
      <w:r>
        <w:rPr>
          <w:noProof/>
        </w:rPr>
        <w:t>3</w:t>
      </w:r>
      <w:r>
        <w:rPr>
          <w:noProof/>
        </w:rPr>
        <w:fldChar w:fldCharType="end"/>
      </w:r>
    </w:p>
    <w:p w14:paraId="0271B977" w14:textId="77777777" w:rsidR="00B95754" w:rsidRDefault="00B95754">
      <w:pPr>
        <w:pStyle w:val="Inhopg1"/>
        <w:tabs>
          <w:tab w:val="left" w:pos="1136"/>
          <w:tab w:val="right" w:leader="dot" w:pos="9010"/>
        </w:tabs>
        <w:rPr>
          <w:rFonts w:ascii="Cambria" w:hAnsi="Cambria"/>
          <w:noProof/>
          <w:sz w:val="24"/>
          <w:szCs w:val="24"/>
          <w:lang w:val="en-GB"/>
        </w:rPr>
      </w:pPr>
      <w:r>
        <w:rPr>
          <w:noProof/>
        </w:rPr>
        <w:t>Activity B:</w:t>
      </w:r>
      <w:r>
        <w:rPr>
          <w:rFonts w:ascii="Cambria" w:hAnsi="Cambria"/>
          <w:noProof/>
          <w:sz w:val="24"/>
          <w:szCs w:val="24"/>
          <w:lang w:val="en-GB"/>
        </w:rPr>
        <w:tab/>
      </w:r>
      <w:r>
        <w:rPr>
          <w:noProof/>
        </w:rPr>
        <w:t>Teachers' own experiences of formative assessment</w:t>
      </w:r>
      <w:r>
        <w:rPr>
          <w:noProof/>
        </w:rPr>
        <w:tab/>
      </w:r>
      <w:r>
        <w:rPr>
          <w:noProof/>
        </w:rPr>
        <w:fldChar w:fldCharType="begin"/>
      </w:r>
      <w:r>
        <w:rPr>
          <w:noProof/>
        </w:rPr>
        <w:instrText xml:space="preserve"> PAGEREF _Toc154045702 \h </w:instrText>
      </w:r>
      <w:r>
        <w:rPr>
          <w:noProof/>
        </w:rPr>
      </w:r>
      <w:r>
        <w:rPr>
          <w:noProof/>
        </w:rPr>
        <w:fldChar w:fldCharType="separate"/>
      </w:r>
      <w:r>
        <w:rPr>
          <w:noProof/>
        </w:rPr>
        <w:t>4</w:t>
      </w:r>
      <w:r>
        <w:rPr>
          <w:noProof/>
        </w:rPr>
        <w:fldChar w:fldCharType="end"/>
      </w:r>
    </w:p>
    <w:p w14:paraId="5FE4C5F2" w14:textId="77777777" w:rsidR="00B95754" w:rsidRDefault="00B95754">
      <w:pPr>
        <w:pStyle w:val="Inhopg1"/>
        <w:tabs>
          <w:tab w:val="left" w:pos="1134"/>
          <w:tab w:val="right" w:leader="dot" w:pos="9010"/>
        </w:tabs>
        <w:rPr>
          <w:rFonts w:ascii="Cambria" w:hAnsi="Cambria"/>
          <w:noProof/>
          <w:sz w:val="24"/>
          <w:szCs w:val="24"/>
          <w:lang w:val="en-GB"/>
        </w:rPr>
      </w:pPr>
      <w:r>
        <w:rPr>
          <w:noProof/>
        </w:rPr>
        <w:t>Activity C:</w:t>
      </w:r>
      <w:r>
        <w:rPr>
          <w:rFonts w:ascii="Cambria" w:hAnsi="Cambria"/>
          <w:noProof/>
          <w:sz w:val="24"/>
          <w:szCs w:val="24"/>
          <w:lang w:val="en-GB"/>
        </w:rPr>
        <w:tab/>
      </w:r>
      <w:r>
        <w:rPr>
          <w:noProof/>
        </w:rPr>
        <w:t>Principles for formative assessment</w:t>
      </w:r>
      <w:r>
        <w:rPr>
          <w:noProof/>
        </w:rPr>
        <w:tab/>
      </w:r>
      <w:r>
        <w:rPr>
          <w:noProof/>
        </w:rPr>
        <w:fldChar w:fldCharType="begin"/>
      </w:r>
      <w:r>
        <w:rPr>
          <w:noProof/>
        </w:rPr>
        <w:instrText xml:space="preserve"> PAGEREF _Toc154045703 \h </w:instrText>
      </w:r>
      <w:r>
        <w:rPr>
          <w:noProof/>
        </w:rPr>
      </w:r>
      <w:r>
        <w:rPr>
          <w:noProof/>
        </w:rPr>
        <w:fldChar w:fldCharType="separate"/>
      </w:r>
      <w:r>
        <w:rPr>
          <w:noProof/>
        </w:rPr>
        <w:t>6</w:t>
      </w:r>
      <w:r>
        <w:rPr>
          <w:noProof/>
        </w:rPr>
        <w:fldChar w:fldCharType="end"/>
      </w:r>
    </w:p>
    <w:p w14:paraId="668ACC33" w14:textId="77777777" w:rsidR="00B95754" w:rsidRDefault="00B95754">
      <w:pPr>
        <w:pStyle w:val="Inhopg1"/>
        <w:tabs>
          <w:tab w:val="left" w:pos="1152"/>
          <w:tab w:val="right" w:leader="dot" w:pos="9010"/>
        </w:tabs>
        <w:rPr>
          <w:rFonts w:ascii="Cambria" w:hAnsi="Cambria"/>
          <w:noProof/>
          <w:sz w:val="24"/>
          <w:szCs w:val="24"/>
          <w:lang w:val="en-GB"/>
        </w:rPr>
      </w:pPr>
      <w:r>
        <w:rPr>
          <w:noProof/>
        </w:rPr>
        <w:t>Activity D:</w:t>
      </w:r>
      <w:r>
        <w:rPr>
          <w:rFonts w:ascii="Cambria" w:hAnsi="Cambria"/>
          <w:noProof/>
          <w:sz w:val="24"/>
          <w:szCs w:val="24"/>
          <w:lang w:val="en-GB"/>
        </w:rPr>
        <w:tab/>
      </w:r>
      <w:r>
        <w:rPr>
          <w:noProof/>
        </w:rPr>
        <w:t>Analyse students’ responses to problem-solving tasks</w:t>
      </w:r>
      <w:r>
        <w:rPr>
          <w:noProof/>
        </w:rPr>
        <w:tab/>
      </w:r>
      <w:r>
        <w:rPr>
          <w:noProof/>
        </w:rPr>
        <w:fldChar w:fldCharType="begin"/>
      </w:r>
      <w:r>
        <w:rPr>
          <w:noProof/>
        </w:rPr>
        <w:instrText xml:space="preserve"> PAGEREF _Toc154045704 \h </w:instrText>
      </w:r>
      <w:r>
        <w:rPr>
          <w:noProof/>
        </w:rPr>
      </w:r>
      <w:r>
        <w:rPr>
          <w:noProof/>
        </w:rPr>
        <w:fldChar w:fldCharType="separate"/>
      </w:r>
      <w:r>
        <w:rPr>
          <w:noProof/>
        </w:rPr>
        <w:t>8</w:t>
      </w:r>
      <w:r>
        <w:rPr>
          <w:noProof/>
        </w:rPr>
        <w:fldChar w:fldCharType="end"/>
      </w:r>
    </w:p>
    <w:p w14:paraId="75C8B7F6" w14:textId="77777777" w:rsidR="00B95754" w:rsidRDefault="00B95754">
      <w:pPr>
        <w:pStyle w:val="Inhopg1"/>
        <w:tabs>
          <w:tab w:val="left" w:pos="1124"/>
          <w:tab w:val="right" w:leader="dot" w:pos="9010"/>
        </w:tabs>
        <w:rPr>
          <w:rFonts w:ascii="Cambria" w:hAnsi="Cambria"/>
          <w:noProof/>
          <w:sz w:val="24"/>
          <w:szCs w:val="24"/>
          <w:lang w:val="en-GB"/>
        </w:rPr>
      </w:pPr>
      <w:r>
        <w:rPr>
          <w:noProof/>
        </w:rPr>
        <w:t>Activity E:</w:t>
      </w:r>
      <w:r>
        <w:rPr>
          <w:rFonts w:ascii="Cambria" w:hAnsi="Cambria"/>
          <w:noProof/>
          <w:sz w:val="24"/>
          <w:szCs w:val="24"/>
          <w:lang w:val="en-GB"/>
        </w:rPr>
        <w:tab/>
      </w:r>
      <w:r>
        <w:rPr>
          <w:noProof/>
        </w:rPr>
        <w:t>Analyse students’ responses to concept-focused tasks</w:t>
      </w:r>
      <w:r>
        <w:rPr>
          <w:noProof/>
        </w:rPr>
        <w:tab/>
      </w:r>
      <w:r>
        <w:rPr>
          <w:noProof/>
        </w:rPr>
        <w:fldChar w:fldCharType="begin"/>
      </w:r>
      <w:r>
        <w:rPr>
          <w:noProof/>
        </w:rPr>
        <w:instrText xml:space="preserve"> PAGEREF _Toc154045705 \h </w:instrText>
      </w:r>
      <w:r>
        <w:rPr>
          <w:noProof/>
        </w:rPr>
      </w:r>
      <w:r>
        <w:rPr>
          <w:noProof/>
        </w:rPr>
        <w:fldChar w:fldCharType="separate"/>
      </w:r>
      <w:r>
        <w:rPr>
          <w:noProof/>
        </w:rPr>
        <w:t>10</w:t>
      </w:r>
      <w:r>
        <w:rPr>
          <w:noProof/>
        </w:rPr>
        <w:fldChar w:fldCharType="end"/>
      </w:r>
    </w:p>
    <w:p w14:paraId="304646BD" w14:textId="77777777" w:rsidR="00B95754" w:rsidRDefault="00B95754">
      <w:pPr>
        <w:pStyle w:val="Inhopg1"/>
        <w:tabs>
          <w:tab w:val="left" w:pos="1117"/>
          <w:tab w:val="right" w:leader="dot" w:pos="9010"/>
        </w:tabs>
        <w:rPr>
          <w:rFonts w:ascii="Cambria" w:hAnsi="Cambria"/>
          <w:noProof/>
          <w:sz w:val="24"/>
          <w:szCs w:val="24"/>
          <w:lang w:val="en-GB"/>
        </w:rPr>
      </w:pPr>
      <w:r>
        <w:rPr>
          <w:noProof/>
        </w:rPr>
        <w:t>Activity F:</w:t>
      </w:r>
      <w:r>
        <w:rPr>
          <w:rFonts w:ascii="Cambria" w:hAnsi="Cambria"/>
          <w:noProof/>
          <w:sz w:val="24"/>
          <w:szCs w:val="24"/>
          <w:lang w:val="en-GB"/>
        </w:rPr>
        <w:tab/>
      </w:r>
      <w:r>
        <w:rPr>
          <w:noProof/>
        </w:rPr>
        <w:t>Observe formative assessment in action</w:t>
      </w:r>
      <w:r>
        <w:rPr>
          <w:noProof/>
        </w:rPr>
        <w:tab/>
      </w:r>
      <w:r>
        <w:rPr>
          <w:noProof/>
        </w:rPr>
        <w:fldChar w:fldCharType="begin"/>
      </w:r>
      <w:r>
        <w:rPr>
          <w:noProof/>
        </w:rPr>
        <w:instrText xml:space="preserve"> PAGEREF _Toc154045706 \h </w:instrText>
      </w:r>
      <w:r>
        <w:rPr>
          <w:noProof/>
        </w:rPr>
      </w:r>
      <w:r>
        <w:rPr>
          <w:noProof/>
        </w:rPr>
        <w:fldChar w:fldCharType="separate"/>
      </w:r>
      <w:r>
        <w:rPr>
          <w:noProof/>
        </w:rPr>
        <w:t>12</w:t>
      </w:r>
      <w:r>
        <w:rPr>
          <w:noProof/>
        </w:rPr>
        <w:fldChar w:fldCharType="end"/>
      </w:r>
    </w:p>
    <w:p w14:paraId="13148992" w14:textId="77777777" w:rsidR="00B95754" w:rsidRDefault="00B95754">
      <w:pPr>
        <w:pStyle w:val="Inhopg1"/>
        <w:tabs>
          <w:tab w:val="left" w:pos="1155"/>
          <w:tab w:val="right" w:leader="dot" w:pos="9010"/>
        </w:tabs>
        <w:rPr>
          <w:rFonts w:ascii="Cambria" w:hAnsi="Cambria"/>
          <w:noProof/>
          <w:sz w:val="24"/>
          <w:szCs w:val="24"/>
          <w:lang w:val="en-GB"/>
        </w:rPr>
      </w:pPr>
      <w:r>
        <w:rPr>
          <w:noProof/>
        </w:rPr>
        <w:t>Activity G:</w:t>
      </w:r>
      <w:r>
        <w:rPr>
          <w:rFonts w:ascii="Cambria" w:hAnsi="Cambria"/>
          <w:noProof/>
          <w:sz w:val="24"/>
          <w:szCs w:val="24"/>
          <w:lang w:val="en-GB"/>
        </w:rPr>
        <w:tab/>
      </w:r>
      <w:r>
        <w:rPr>
          <w:noProof/>
        </w:rPr>
        <w:t>Plan and report back on an assessment lesson</w:t>
      </w:r>
      <w:r>
        <w:rPr>
          <w:noProof/>
        </w:rPr>
        <w:tab/>
      </w:r>
      <w:r>
        <w:rPr>
          <w:noProof/>
        </w:rPr>
        <w:fldChar w:fldCharType="begin"/>
      </w:r>
      <w:r>
        <w:rPr>
          <w:noProof/>
        </w:rPr>
        <w:instrText xml:space="preserve"> PAGEREF _Toc154045707 \h </w:instrText>
      </w:r>
      <w:r>
        <w:rPr>
          <w:noProof/>
        </w:rPr>
      </w:r>
      <w:r>
        <w:rPr>
          <w:noProof/>
        </w:rPr>
        <w:fldChar w:fldCharType="separate"/>
      </w:r>
      <w:r>
        <w:rPr>
          <w:noProof/>
        </w:rPr>
        <w:t>13</w:t>
      </w:r>
      <w:r>
        <w:rPr>
          <w:noProof/>
        </w:rPr>
        <w:fldChar w:fldCharType="end"/>
      </w:r>
    </w:p>
    <w:p w14:paraId="15EE4F67" w14:textId="77777777" w:rsidR="00B95754" w:rsidRDefault="00B95754">
      <w:pPr>
        <w:pStyle w:val="Inhopg1"/>
        <w:tabs>
          <w:tab w:val="left" w:pos="1153"/>
          <w:tab w:val="right" w:leader="dot" w:pos="9010"/>
        </w:tabs>
        <w:rPr>
          <w:rFonts w:ascii="Cambria" w:hAnsi="Cambria"/>
          <w:noProof/>
          <w:sz w:val="24"/>
          <w:szCs w:val="24"/>
          <w:lang w:val="en-GB"/>
        </w:rPr>
      </w:pPr>
      <w:r>
        <w:rPr>
          <w:noProof/>
        </w:rPr>
        <w:t>Activity H:</w:t>
      </w:r>
      <w:r>
        <w:rPr>
          <w:rFonts w:ascii="Cambria" w:hAnsi="Cambria"/>
          <w:noProof/>
          <w:sz w:val="24"/>
          <w:szCs w:val="24"/>
          <w:lang w:val="en-GB"/>
        </w:rPr>
        <w:tab/>
      </w:r>
      <w:r>
        <w:rPr>
          <w:noProof/>
        </w:rPr>
        <w:t>Consider the effects of feedback on student learning</w:t>
      </w:r>
      <w:r>
        <w:rPr>
          <w:noProof/>
        </w:rPr>
        <w:tab/>
      </w:r>
      <w:r>
        <w:rPr>
          <w:noProof/>
        </w:rPr>
        <w:fldChar w:fldCharType="begin"/>
      </w:r>
      <w:r>
        <w:rPr>
          <w:noProof/>
        </w:rPr>
        <w:instrText xml:space="preserve"> PAGEREF _Toc154045708 \h </w:instrText>
      </w:r>
      <w:r>
        <w:rPr>
          <w:noProof/>
        </w:rPr>
      </w:r>
      <w:r>
        <w:rPr>
          <w:noProof/>
        </w:rPr>
        <w:fldChar w:fldCharType="separate"/>
      </w:r>
      <w:r>
        <w:rPr>
          <w:noProof/>
        </w:rPr>
        <w:t>14</w:t>
      </w:r>
      <w:r>
        <w:rPr>
          <w:noProof/>
        </w:rPr>
        <w:fldChar w:fldCharType="end"/>
      </w:r>
    </w:p>
    <w:p w14:paraId="7268E015" w14:textId="77777777" w:rsidR="00B95754" w:rsidRDefault="00B95754" w:rsidP="00B95754">
      <w:r>
        <w:fldChar w:fldCharType="end"/>
      </w:r>
    </w:p>
    <w:p w14:paraId="3C697247" w14:textId="77777777" w:rsidR="00B95754" w:rsidRDefault="00B95754" w:rsidP="00B95754">
      <w:pPr>
        <w:rPr>
          <w:sz w:val="20"/>
        </w:rPr>
      </w:pPr>
    </w:p>
    <w:p w14:paraId="3451CFF5" w14:textId="77777777" w:rsidR="00B95754" w:rsidRDefault="00B95754" w:rsidP="00B95754">
      <w:pPr>
        <w:rPr>
          <w:sz w:val="20"/>
        </w:rPr>
      </w:pPr>
    </w:p>
    <w:p w14:paraId="41A3AC64" w14:textId="77777777" w:rsidR="00B95754" w:rsidRPr="00892350" w:rsidRDefault="00B95754" w:rsidP="00B95754">
      <w:pPr>
        <w:rPr>
          <w:i/>
        </w:rPr>
      </w:pPr>
      <w:r w:rsidRPr="00892350">
        <w:rPr>
          <w:i/>
          <w:sz w:val="20"/>
        </w:rPr>
        <w:t>Acknowledgement:</w:t>
      </w:r>
    </w:p>
    <w:p w14:paraId="3F194F9F" w14:textId="77777777" w:rsidR="00B95754" w:rsidRPr="0079065F" w:rsidRDefault="00B95754" w:rsidP="00B95754">
      <w:pPr>
        <w:rPr>
          <w:sz w:val="18"/>
        </w:rPr>
      </w:pPr>
      <w:r w:rsidRPr="0079065F">
        <w:rPr>
          <w:sz w:val="18"/>
        </w:rPr>
        <w:t xml:space="preserve">In preparing this material, we acknowledge the permissions given by the Bowland Charitable Trust to adapt the professional development resources, </w:t>
      </w:r>
      <w:r w:rsidRPr="0079065F">
        <w:rPr>
          <w:i/>
          <w:sz w:val="18"/>
        </w:rPr>
        <w:t>Bowland Maths</w:t>
      </w:r>
      <w:r w:rsidRPr="0079065F">
        <w:rPr>
          <w:sz w:val="18"/>
        </w:rPr>
        <w:t xml:space="preserve">, that they had previously funded us to produce for the UK.  This includes many of the handouts and most of the video extracts. Additional resources were also adapted from </w:t>
      </w:r>
      <w:r w:rsidRPr="0079065F">
        <w:rPr>
          <w:i/>
          <w:sz w:val="18"/>
        </w:rPr>
        <w:t>Improving Learning in Mathematics</w:t>
      </w:r>
      <w:r w:rsidRPr="0079065F">
        <w:rPr>
          <w:sz w:val="18"/>
        </w:rPr>
        <w:t>, a government funded program in the UK. The original sources are:</w:t>
      </w:r>
    </w:p>
    <w:p w14:paraId="491051B1" w14:textId="77777777" w:rsidR="00B95754" w:rsidRPr="0079065F" w:rsidRDefault="00B95754" w:rsidP="00B95754">
      <w:pPr>
        <w:rPr>
          <w:color w:val="000000"/>
          <w:sz w:val="18"/>
        </w:rPr>
      </w:pPr>
      <w:r w:rsidRPr="0079065F">
        <w:rPr>
          <w:color w:val="000000"/>
          <w:sz w:val="18"/>
        </w:rPr>
        <w:t xml:space="preserve">Swan, M; Pead, D (2008). </w:t>
      </w:r>
      <w:r w:rsidRPr="0079065F">
        <w:rPr>
          <w:i/>
          <w:color w:val="000000"/>
          <w:sz w:val="18"/>
        </w:rPr>
        <w:t>Professional development resources</w:t>
      </w:r>
      <w:r w:rsidRPr="0079065F">
        <w:rPr>
          <w:color w:val="000000"/>
          <w:sz w:val="18"/>
        </w:rPr>
        <w:t xml:space="preserve">. Bowland Maths Key Stage 3, Bowland Trust/ Department for Children, Schools and Families. Obtainable in the UK from:  </w:t>
      </w:r>
      <w:hyperlink r:id="rId7" w:history="1">
        <w:r w:rsidRPr="0079065F">
          <w:rPr>
            <w:rStyle w:val="Hyperlink"/>
            <w:sz w:val="18"/>
          </w:rPr>
          <w:t>http://www.bowlandmaths.org.uk</w:t>
        </w:r>
      </w:hyperlink>
      <w:r w:rsidRPr="0079065F">
        <w:rPr>
          <w:color w:val="000000"/>
          <w:sz w:val="18"/>
        </w:rPr>
        <w:t>.</w:t>
      </w:r>
    </w:p>
    <w:p w14:paraId="121ABF5B" w14:textId="77777777" w:rsidR="00B95754" w:rsidRPr="0079065F" w:rsidRDefault="00B95754" w:rsidP="00B95754">
      <w:pPr>
        <w:rPr>
          <w:color w:val="000000"/>
          <w:sz w:val="18"/>
        </w:rPr>
      </w:pPr>
      <w:r w:rsidRPr="0079065F">
        <w:rPr>
          <w:color w:val="000000"/>
          <w:sz w:val="18"/>
        </w:rPr>
        <w:t xml:space="preserve">Swan, M; (2005). </w:t>
      </w:r>
      <w:r w:rsidRPr="0079065F">
        <w:rPr>
          <w:i/>
          <w:color w:val="000000"/>
          <w:sz w:val="18"/>
        </w:rPr>
        <w:t>Improving Learning in Mathematics</w:t>
      </w:r>
      <w:r w:rsidRPr="0079065F">
        <w:rPr>
          <w:color w:val="000000"/>
          <w:sz w:val="18"/>
        </w:rPr>
        <w:t xml:space="preserve">, challenges and strategies, Department for Education and Skills Standards Unit. Obtainable in the UK from </w:t>
      </w:r>
      <w:hyperlink r:id="rId8" w:history="1">
        <w:r w:rsidRPr="0079065F">
          <w:rPr>
            <w:rStyle w:val="Hyperlink"/>
            <w:sz w:val="18"/>
          </w:rPr>
          <w:t>http://tlp.excellencegateway.org.uk/pdf/Improving_learning_in_maths.pdf</w:t>
        </w:r>
      </w:hyperlink>
    </w:p>
    <w:p w14:paraId="272BC78C" w14:textId="77777777" w:rsidR="00B95754" w:rsidRDefault="00B95754" w:rsidP="00B95754">
      <w:pPr>
        <w:pStyle w:val="Kop3"/>
      </w:pPr>
      <w:r>
        <w:br w:type="page"/>
      </w:r>
      <w:r>
        <w:lastRenderedPageBreak/>
        <w:t xml:space="preserve">Related research to help your planning for this module.  </w:t>
      </w:r>
    </w:p>
    <w:p w14:paraId="55931642" w14:textId="77777777" w:rsidR="00B95754" w:rsidRDefault="00B95754" w:rsidP="00B95754">
      <w:pPr>
        <w:ind w:left="720" w:hanging="720"/>
        <w:rPr>
          <w:noProof/>
        </w:rPr>
      </w:pPr>
    </w:p>
    <w:tbl>
      <w:tblPr>
        <w:tblW w:w="0" w:type="auto"/>
        <w:tblLook w:val="00BF" w:firstRow="1" w:lastRow="0" w:firstColumn="1" w:lastColumn="0" w:noHBand="0" w:noVBand="0"/>
      </w:tblPr>
      <w:tblGrid>
        <w:gridCol w:w="6487"/>
        <w:gridCol w:w="2749"/>
      </w:tblGrid>
      <w:tr w:rsidR="00B95754" w14:paraId="5892E7DA" w14:textId="77777777">
        <w:tc>
          <w:tcPr>
            <w:tcW w:w="6487" w:type="dxa"/>
            <w:vAlign w:val="center"/>
          </w:tcPr>
          <w:p w14:paraId="06C9B800" w14:textId="77777777" w:rsidR="00B95754" w:rsidRDefault="00B95754" w:rsidP="00B95754">
            <w:pPr>
              <w:ind w:left="720" w:hanging="720"/>
              <w:rPr>
                <w:noProof/>
              </w:rPr>
            </w:pPr>
            <w:r>
              <w:rPr>
                <w:noProof/>
              </w:rPr>
              <w:t xml:space="preserve">Black, P., &amp; Wiliam, D. (1998). </w:t>
            </w:r>
            <w:r w:rsidRPr="00812F84">
              <w:rPr>
                <w:i/>
                <w:noProof/>
              </w:rPr>
              <w:t>Inside the black box: raising standards through classroom assessment</w:t>
            </w:r>
            <w:r>
              <w:rPr>
                <w:noProof/>
              </w:rPr>
              <w:t xml:space="preserve">. King's College London School of Education. </w:t>
            </w:r>
            <w:r>
              <w:rPr>
                <w:noProof/>
              </w:rPr>
              <w:br/>
              <w:t xml:space="preserve">Now published by GL Assessment: </w:t>
            </w:r>
          </w:p>
          <w:p w14:paraId="03A47932" w14:textId="77777777" w:rsidR="00B95754" w:rsidRPr="00C97D2F" w:rsidRDefault="00B95754" w:rsidP="00B95754">
            <w:pPr>
              <w:ind w:left="720" w:hanging="720"/>
              <w:rPr>
                <w:noProof/>
              </w:rPr>
            </w:pPr>
            <w:r>
              <w:rPr>
                <w:noProof/>
              </w:rPr>
              <w:tab/>
            </w:r>
            <w:hyperlink r:id="rId9" w:history="1">
              <w:r w:rsidRPr="007F6280">
                <w:rPr>
                  <w:rStyle w:val="Hyperlink"/>
                  <w:noProof/>
                </w:rPr>
                <w:t>http://shop.gl-assessment.co.uk</w:t>
              </w:r>
            </w:hyperlink>
          </w:p>
          <w:p w14:paraId="57CA388C" w14:textId="77777777" w:rsidR="00B95754" w:rsidRPr="00C97D2F" w:rsidRDefault="00B95754" w:rsidP="00B95754">
            <w:pPr>
              <w:ind w:left="720" w:hanging="720"/>
              <w:rPr>
                <w:noProof/>
              </w:rPr>
            </w:pPr>
          </w:p>
          <w:p w14:paraId="03E83458" w14:textId="77777777" w:rsidR="00B95754" w:rsidRPr="00812F84" w:rsidRDefault="00B95754" w:rsidP="00B95754">
            <w:pPr>
              <w:ind w:left="720"/>
              <w:rPr>
                <w:sz w:val="20"/>
              </w:rPr>
            </w:pPr>
            <w:r w:rsidRPr="00812F84">
              <w:rPr>
                <w:sz w:val="20"/>
              </w:rPr>
              <w:t xml:space="preserve">This short booklet offers a summary of the extensive research literature into formative assessment. It shows that there is clear evidence that improving formative assessment raises standards, and offers evidence showing how formative assessment may be improved. This booklet is essential reading for all teachers. </w:t>
            </w:r>
          </w:p>
          <w:p w14:paraId="7E2CD381" w14:textId="77777777" w:rsidR="00B95754" w:rsidRDefault="00B95754" w:rsidP="00B95754">
            <w:pPr>
              <w:rPr>
                <w:noProof/>
              </w:rPr>
            </w:pPr>
          </w:p>
        </w:tc>
        <w:tc>
          <w:tcPr>
            <w:tcW w:w="2749" w:type="dxa"/>
            <w:vAlign w:val="center"/>
          </w:tcPr>
          <w:p w14:paraId="18BAFD44" w14:textId="206BF485" w:rsidR="00B95754" w:rsidRDefault="004B5909" w:rsidP="00B95754">
            <w:pPr>
              <w:jc w:val="center"/>
              <w:rPr>
                <w:noProof/>
              </w:rPr>
            </w:pPr>
            <w:r w:rsidRPr="007E78CA">
              <w:rPr>
                <w:noProof/>
                <w:lang w:val="nl-NL" w:eastAsia="nl-NL"/>
              </w:rPr>
              <w:drawing>
                <wp:inline distT="0" distB="0" distL="0" distR="0" wp14:anchorId="5CFC7823" wp14:editId="2DB1FE0D">
                  <wp:extent cx="1244600" cy="1718945"/>
                  <wp:effectExtent l="0" t="0" r="0" b="8255"/>
                  <wp:docPr id="2" name="Picture 2" descr="Description: black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black bo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44600" cy="1718945"/>
                          </a:xfrm>
                          <a:prstGeom prst="rect">
                            <a:avLst/>
                          </a:prstGeom>
                          <a:noFill/>
                          <a:ln>
                            <a:noFill/>
                          </a:ln>
                        </pic:spPr>
                      </pic:pic>
                    </a:graphicData>
                  </a:graphic>
                </wp:inline>
              </w:drawing>
            </w:r>
          </w:p>
        </w:tc>
      </w:tr>
      <w:tr w:rsidR="00B95754" w14:paraId="4218ACE1" w14:textId="77777777">
        <w:tc>
          <w:tcPr>
            <w:tcW w:w="6487" w:type="dxa"/>
            <w:vAlign w:val="center"/>
          </w:tcPr>
          <w:p w14:paraId="16D58158" w14:textId="77777777" w:rsidR="00B95754" w:rsidRDefault="00B95754" w:rsidP="00B95754">
            <w:pPr>
              <w:ind w:left="720" w:hanging="720"/>
              <w:rPr>
                <w:noProof/>
              </w:rPr>
            </w:pPr>
            <w:r>
              <w:rPr>
                <w:noProof/>
              </w:rPr>
              <w:t xml:space="preserve">Black, P., &amp; Harrison, C. (2002). </w:t>
            </w:r>
            <w:r w:rsidRPr="00812F84">
              <w:rPr>
                <w:i/>
                <w:noProof/>
              </w:rPr>
              <w:t>Working inside the black box: Assessment for learning in the classroom</w:t>
            </w:r>
            <w:r>
              <w:rPr>
                <w:noProof/>
              </w:rPr>
              <w:t xml:space="preserve">. King's College London School of Education. </w:t>
            </w:r>
            <w:r>
              <w:rPr>
                <w:noProof/>
              </w:rPr>
              <w:br/>
              <w:t xml:space="preserve">Now published by GL Assessment: </w:t>
            </w:r>
          </w:p>
          <w:p w14:paraId="17CFDD12" w14:textId="77777777" w:rsidR="00B95754" w:rsidRPr="00C97D2F" w:rsidRDefault="00B95754" w:rsidP="00B95754">
            <w:pPr>
              <w:ind w:left="720" w:hanging="720"/>
              <w:rPr>
                <w:noProof/>
              </w:rPr>
            </w:pPr>
            <w:r>
              <w:rPr>
                <w:noProof/>
              </w:rPr>
              <w:tab/>
            </w:r>
            <w:hyperlink r:id="rId11" w:history="1">
              <w:r w:rsidRPr="007F6280">
                <w:rPr>
                  <w:rStyle w:val="Hyperlink"/>
                  <w:noProof/>
                </w:rPr>
                <w:t>http://shop.gl-assessment.co.uk</w:t>
              </w:r>
            </w:hyperlink>
          </w:p>
          <w:p w14:paraId="1C60B5B0" w14:textId="77777777" w:rsidR="00B95754" w:rsidRDefault="00B95754" w:rsidP="00B95754">
            <w:pPr>
              <w:ind w:left="720" w:hanging="720"/>
              <w:rPr>
                <w:noProof/>
              </w:rPr>
            </w:pPr>
          </w:p>
          <w:p w14:paraId="4526D29D" w14:textId="77777777" w:rsidR="00B95754" w:rsidRPr="00812F84" w:rsidRDefault="00B95754" w:rsidP="00B95754">
            <w:pPr>
              <w:ind w:left="720"/>
              <w:rPr>
                <w:noProof/>
                <w:sz w:val="20"/>
              </w:rPr>
            </w:pPr>
            <w:r w:rsidRPr="00812F84">
              <w:rPr>
                <w:sz w:val="20"/>
              </w:rPr>
              <w:t xml:space="preserve">In this booklet, the authors describe a project with teachers in which they studied practical ways of implementing formative assessment strategies and the effect this had on learning. The section on feedback and marking (pages 8-9) are particularly relevant to this module. </w:t>
            </w:r>
          </w:p>
          <w:p w14:paraId="7D6ABB48" w14:textId="77777777" w:rsidR="00B95754" w:rsidRDefault="00B95754" w:rsidP="00B95754">
            <w:pPr>
              <w:rPr>
                <w:noProof/>
              </w:rPr>
            </w:pPr>
          </w:p>
        </w:tc>
        <w:tc>
          <w:tcPr>
            <w:tcW w:w="2749" w:type="dxa"/>
            <w:vAlign w:val="center"/>
          </w:tcPr>
          <w:p w14:paraId="029FA8BB" w14:textId="0F0AA3FA" w:rsidR="00B95754" w:rsidRDefault="004B5909" w:rsidP="00B95754">
            <w:pPr>
              <w:jc w:val="center"/>
              <w:rPr>
                <w:noProof/>
              </w:rPr>
            </w:pPr>
            <w:r w:rsidRPr="007E78CA">
              <w:rPr>
                <w:noProof/>
                <w:lang w:val="nl-NL" w:eastAsia="nl-NL"/>
              </w:rPr>
              <w:drawing>
                <wp:inline distT="0" distB="0" distL="0" distR="0" wp14:anchorId="5C99BCEA" wp14:editId="5AC9E95E">
                  <wp:extent cx="1143000" cy="1684655"/>
                  <wp:effectExtent l="0" t="0" r="0" b="0"/>
                  <wp:docPr id="3" name="Picture 3" descr="Description: Working inside the black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Working inside the black bo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43000" cy="1684655"/>
                          </a:xfrm>
                          <a:prstGeom prst="rect">
                            <a:avLst/>
                          </a:prstGeom>
                          <a:noFill/>
                          <a:ln>
                            <a:noFill/>
                          </a:ln>
                        </pic:spPr>
                      </pic:pic>
                    </a:graphicData>
                  </a:graphic>
                </wp:inline>
              </w:drawing>
            </w:r>
          </w:p>
        </w:tc>
      </w:tr>
      <w:tr w:rsidR="00B95754" w14:paraId="1B9CD78A" w14:textId="77777777">
        <w:tc>
          <w:tcPr>
            <w:tcW w:w="6487" w:type="dxa"/>
            <w:vAlign w:val="center"/>
          </w:tcPr>
          <w:p w14:paraId="47AD0E41" w14:textId="77777777" w:rsidR="00B95754" w:rsidRDefault="00B95754" w:rsidP="00B95754">
            <w:pPr>
              <w:ind w:left="720" w:hanging="720"/>
              <w:rPr>
                <w:noProof/>
              </w:rPr>
            </w:pPr>
            <w:r>
              <w:rPr>
                <w:noProof/>
              </w:rPr>
              <w:t xml:space="preserve">Black, P., Harrison, C., Lee, C., Marshall, B., &amp; Wiliam, D. (2003). </w:t>
            </w:r>
            <w:r w:rsidRPr="00812F84">
              <w:rPr>
                <w:i/>
                <w:noProof/>
              </w:rPr>
              <w:t>Assessment for learning: Putting it into practice</w:t>
            </w:r>
            <w:r>
              <w:rPr>
                <w:noProof/>
              </w:rPr>
              <w:t>. Buckingham: Open University Press.</w:t>
            </w:r>
          </w:p>
          <w:p w14:paraId="5508AE47" w14:textId="77777777" w:rsidR="00B95754" w:rsidRDefault="00B95754" w:rsidP="00B95754">
            <w:pPr>
              <w:ind w:left="720" w:hanging="720"/>
              <w:rPr>
                <w:noProof/>
              </w:rPr>
            </w:pPr>
          </w:p>
          <w:p w14:paraId="4912AB64" w14:textId="77777777" w:rsidR="00B95754" w:rsidRPr="00812F84" w:rsidRDefault="00B95754" w:rsidP="00B95754">
            <w:pPr>
              <w:ind w:left="720"/>
              <w:rPr>
                <w:noProof/>
                <w:sz w:val="20"/>
              </w:rPr>
            </w:pPr>
            <w:r w:rsidRPr="00812F84">
              <w:rPr>
                <w:sz w:val="20"/>
              </w:rPr>
              <w:t xml:space="preserve">This book gives a fuller account of the earlier booklets </w:t>
            </w:r>
            <w:r w:rsidRPr="00812F84">
              <w:rPr>
                <w:i/>
                <w:sz w:val="20"/>
              </w:rPr>
              <w:t>Inside the black box</w:t>
            </w:r>
            <w:r w:rsidRPr="00812F84">
              <w:rPr>
                <w:sz w:val="20"/>
              </w:rPr>
              <w:t xml:space="preserve"> and </w:t>
            </w:r>
            <w:r w:rsidRPr="00812F84">
              <w:rPr>
                <w:i/>
                <w:sz w:val="20"/>
              </w:rPr>
              <w:t>Working inside the black box</w:t>
            </w:r>
            <w:r w:rsidRPr="00812F84">
              <w:rPr>
                <w:sz w:val="20"/>
              </w:rPr>
              <w:t xml:space="preserve">. It discusses four types of action: questioning, feedback by marking, peer- and self-assessment and the formative use of summative tests. The section on feedback and marking (pages 42-49) is particularly relevant to this module, while the section on peer and self-assessment (pp 49-53) is relevant for the next CPD module. </w:t>
            </w:r>
          </w:p>
          <w:p w14:paraId="6C45EDBF" w14:textId="77777777" w:rsidR="00B95754" w:rsidRDefault="00B95754" w:rsidP="00B95754">
            <w:pPr>
              <w:rPr>
                <w:noProof/>
              </w:rPr>
            </w:pPr>
          </w:p>
        </w:tc>
        <w:tc>
          <w:tcPr>
            <w:tcW w:w="2749" w:type="dxa"/>
            <w:vAlign w:val="center"/>
          </w:tcPr>
          <w:p w14:paraId="51BEB118" w14:textId="7F0C41B0" w:rsidR="00B95754" w:rsidRDefault="004B5909" w:rsidP="00B95754">
            <w:pPr>
              <w:jc w:val="center"/>
              <w:rPr>
                <w:noProof/>
              </w:rPr>
            </w:pPr>
            <w:r w:rsidRPr="007E78CA">
              <w:rPr>
                <w:noProof/>
                <w:lang w:val="nl-NL" w:eastAsia="nl-NL"/>
              </w:rPr>
              <w:drawing>
                <wp:inline distT="0" distB="0" distL="0" distR="0" wp14:anchorId="10F153EC" wp14:editId="1284786A">
                  <wp:extent cx="1202055" cy="1828800"/>
                  <wp:effectExtent l="0" t="0" r="0" b="0"/>
                  <wp:docPr id="4" name="Picture 4" descr="Description: Af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AfL"/>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2055" cy="1828800"/>
                          </a:xfrm>
                          <a:prstGeom prst="rect">
                            <a:avLst/>
                          </a:prstGeom>
                          <a:noFill/>
                          <a:ln>
                            <a:noFill/>
                          </a:ln>
                        </pic:spPr>
                      </pic:pic>
                    </a:graphicData>
                  </a:graphic>
                </wp:inline>
              </w:drawing>
            </w:r>
          </w:p>
        </w:tc>
      </w:tr>
      <w:tr w:rsidR="00B95754" w14:paraId="05A2040D" w14:textId="77777777">
        <w:trPr>
          <w:trHeight w:val="2900"/>
        </w:trPr>
        <w:tc>
          <w:tcPr>
            <w:tcW w:w="6487" w:type="dxa"/>
            <w:vAlign w:val="center"/>
          </w:tcPr>
          <w:p w14:paraId="6B05793C" w14:textId="77777777" w:rsidR="00B95754" w:rsidRDefault="00B95754" w:rsidP="00B95754">
            <w:pPr>
              <w:ind w:left="720" w:hanging="720"/>
              <w:rPr>
                <w:noProof/>
              </w:rPr>
            </w:pPr>
            <w:r>
              <w:rPr>
                <w:noProof/>
              </w:rPr>
              <w:t xml:space="preserve">Hodgen, J., &amp; Wiliam, D. (2006). </w:t>
            </w:r>
            <w:r w:rsidRPr="00812F84">
              <w:rPr>
                <w:i/>
                <w:noProof/>
              </w:rPr>
              <w:t>Mathematics inside the black box</w:t>
            </w:r>
            <w:r>
              <w:rPr>
                <w:noProof/>
              </w:rPr>
              <w:t xml:space="preserve">. King's College London School of Education. Now published by GL Assessment: </w:t>
            </w:r>
          </w:p>
          <w:p w14:paraId="4C08E42A" w14:textId="77777777" w:rsidR="00B95754" w:rsidRDefault="00B95754" w:rsidP="00B95754">
            <w:pPr>
              <w:ind w:left="720" w:hanging="720"/>
              <w:rPr>
                <w:noProof/>
              </w:rPr>
            </w:pPr>
            <w:r>
              <w:rPr>
                <w:noProof/>
              </w:rPr>
              <w:tab/>
            </w:r>
            <w:hyperlink r:id="rId14" w:history="1">
              <w:r w:rsidRPr="007F6280">
                <w:rPr>
                  <w:rStyle w:val="Hyperlink"/>
                  <w:noProof/>
                </w:rPr>
                <w:t>http://shop.gl-assessment.co.uk</w:t>
              </w:r>
            </w:hyperlink>
          </w:p>
          <w:p w14:paraId="0C25F25B" w14:textId="77777777" w:rsidR="00B95754" w:rsidRDefault="00B95754" w:rsidP="00B95754">
            <w:pPr>
              <w:ind w:left="720" w:hanging="720"/>
              <w:rPr>
                <w:noProof/>
              </w:rPr>
            </w:pPr>
          </w:p>
          <w:p w14:paraId="26CF5165" w14:textId="77777777" w:rsidR="00B95754" w:rsidRPr="00812F84" w:rsidRDefault="00B95754" w:rsidP="00B95754">
            <w:pPr>
              <w:ind w:left="720" w:hanging="720"/>
              <w:rPr>
                <w:noProof/>
                <w:sz w:val="20"/>
              </w:rPr>
            </w:pPr>
            <w:r>
              <w:rPr>
                <w:noProof/>
              </w:rPr>
              <w:tab/>
            </w:r>
            <w:r w:rsidRPr="00812F84">
              <w:rPr>
                <w:noProof/>
                <w:sz w:val="20"/>
              </w:rPr>
              <w:t xml:space="preserve">This booklet applies the above findings specifically to Mathematics. It considers some principles for Mathematics learning, choice of activities that promote challenge and dialogue, questioning and listening, peer discussion, feedback and marking, and self and peer assessment. This booklet is essential reading for all mathematics teachers. </w:t>
            </w:r>
          </w:p>
          <w:p w14:paraId="7A725C57" w14:textId="77777777" w:rsidR="00B95754" w:rsidRDefault="00B95754" w:rsidP="00B95754">
            <w:pPr>
              <w:rPr>
                <w:noProof/>
              </w:rPr>
            </w:pPr>
          </w:p>
        </w:tc>
        <w:tc>
          <w:tcPr>
            <w:tcW w:w="2749" w:type="dxa"/>
            <w:vAlign w:val="center"/>
          </w:tcPr>
          <w:p w14:paraId="104D6ED8" w14:textId="2E8157FF" w:rsidR="00B95754" w:rsidRDefault="004B5909" w:rsidP="00B95754">
            <w:pPr>
              <w:jc w:val="center"/>
              <w:rPr>
                <w:noProof/>
              </w:rPr>
            </w:pPr>
            <w:r w:rsidRPr="007E78CA">
              <w:rPr>
                <w:noProof/>
                <w:lang w:val="nl-NL" w:eastAsia="nl-NL"/>
              </w:rPr>
              <w:drawing>
                <wp:inline distT="0" distB="0" distL="0" distR="0" wp14:anchorId="152D4254" wp14:editId="157B192C">
                  <wp:extent cx="1168400" cy="1727200"/>
                  <wp:effectExtent l="0" t="0" r="0" b="0"/>
                  <wp:docPr id="5" name="Picture 5" descr="Description: math in black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math in black box"/>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68400" cy="1727200"/>
                          </a:xfrm>
                          <a:prstGeom prst="rect">
                            <a:avLst/>
                          </a:prstGeom>
                          <a:noFill/>
                          <a:ln>
                            <a:noFill/>
                          </a:ln>
                        </pic:spPr>
                      </pic:pic>
                    </a:graphicData>
                  </a:graphic>
                </wp:inline>
              </w:drawing>
            </w:r>
          </w:p>
        </w:tc>
      </w:tr>
    </w:tbl>
    <w:p w14:paraId="33822750" w14:textId="77777777" w:rsidR="00B95754" w:rsidRDefault="00B95754" w:rsidP="00B95754">
      <w:pPr>
        <w:ind w:left="720" w:hanging="720"/>
        <w:rPr>
          <w:noProof/>
        </w:rPr>
      </w:pPr>
    </w:p>
    <w:p w14:paraId="232AF192" w14:textId="77777777" w:rsidR="00B95754" w:rsidRDefault="00B95754" w:rsidP="00B95754">
      <w:pPr>
        <w:ind w:left="720" w:hanging="720"/>
        <w:rPr>
          <w:noProof/>
        </w:rPr>
      </w:pPr>
    </w:p>
    <w:p w14:paraId="418228C8" w14:textId="77777777" w:rsidR="00B95754" w:rsidRDefault="00B95754" w:rsidP="00B95754">
      <w:pPr>
        <w:pStyle w:val="Kop2"/>
      </w:pPr>
      <w:bookmarkStart w:id="2" w:name="_Toc154045701"/>
      <w:r>
        <w:t>Activity A:</w:t>
      </w:r>
      <w:r>
        <w:tab/>
        <w:t>Introducing formative assessment</w:t>
      </w:r>
      <w:bookmarkEnd w:id="2"/>
    </w:p>
    <w:p w14:paraId="39636A15" w14:textId="77777777" w:rsidR="00B95754" w:rsidRDefault="00B95754" w:rsidP="00B95754">
      <w:pPr>
        <w:pStyle w:val="Kop4"/>
      </w:pPr>
      <w:r>
        <w:t xml:space="preserve">Minimum time needed: 10 minutes. </w:t>
      </w:r>
    </w:p>
    <w:p w14:paraId="35E970E9" w14:textId="77777777" w:rsidR="00B95754" w:rsidRDefault="00B95754" w:rsidP="00B95754">
      <w:pPr>
        <w:pStyle w:val="Kop6"/>
      </w:pPr>
      <w:r>
        <w:br/>
        <w:t>The different types and purposes of assessment.</w:t>
      </w:r>
    </w:p>
    <w:p w14:paraId="579D66D8" w14:textId="77777777" w:rsidR="00B95754" w:rsidRDefault="00B95754" w:rsidP="00B95754"/>
    <w:p w14:paraId="4C7F6241" w14:textId="77777777" w:rsidR="00B95754" w:rsidRDefault="00B95754" w:rsidP="00B95754">
      <w:r>
        <w:t>Invite participants to discuss the following issues:</w:t>
      </w:r>
    </w:p>
    <w:p w14:paraId="4DE94622" w14:textId="77777777" w:rsidR="00B95754" w:rsidRPr="00DF6900" w:rsidRDefault="00B95754" w:rsidP="00B9575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B95754" w:rsidRPr="005857C7" w14:paraId="7C838C3E" w14:textId="77777777">
        <w:tc>
          <w:tcPr>
            <w:tcW w:w="9236" w:type="dxa"/>
            <w:shd w:val="clear" w:color="auto" w:fill="E3F3FF"/>
          </w:tcPr>
          <w:p w14:paraId="09345D1F" w14:textId="77777777" w:rsidR="00B95754" w:rsidRDefault="00B95754" w:rsidP="00B95754"/>
          <w:p w14:paraId="38E52EC7" w14:textId="77777777" w:rsidR="00B95754" w:rsidRDefault="00B95754" w:rsidP="00B95754">
            <w:pPr>
              <w:numPr>
                <w:ilvl w:val="0"/>
                <w:numId w:val="16"/>
              </w:numPr>
            </w:pPr>
            <w:r>
              <w:t xml:space="preserve">Why do you assess students? </w:t>
            </w:r>
          </w:p>
          <w:p w14:paraId="4B404AD4" w14:textId="77777777" w:rsidR="00B95754" w:rsidRPr="005857C7" w:rsidRDefault="00B95754" w:rsidP="00B95754">
            <w:pPr>
              <w:numPr>
                <w:ilvl w:val="0"/>
                <w:numId w:val="16"/>
              </w:numPr>
            </w:pPr>
            <w:r>
              <w:t>What different purposes do your assessments serve? Make a list.</w:t>
            </w:r>
            <w:r w:rsidRPr="005857C7">
              <w:br/>
            </w:r>
          </w:p>
        </w:tc>
      </w:tr>
    </w:tbl>
    <w:p w14:paraId="5DA80F92" w14:textId="77777777" w:rsidR="00B95754" w:rsidRDefault="00B95754" w:rsidP="00B95754"/>
    <w:p w14:paraId="136A475B" w14:textId="77777777" w:rsidR="00B95754" w:rsidRDefault="00B95754" w:rsidP="00B95754">
      <w:r>
        <w:t xml:space="preserve">Their list of reasons might include: diagnosing difficulties; </w:t>
      </w:r>
      <w:r w:rsidRPr="0088755C">
        <w:t>celebrating</w:t>
      </w:r>
      <w:r w:rsidRPr="0088755C">
        <w:rPr>
          <w:b/>
        </w:rPr>
        <w:t xml:space="preserve"> </w:t>
      </w:r>
      <w:r>
        <w:t xml:space="preserve">achievement; motivating students; selecting students for classes; maintaining records to keep teachers and parents informed of progress; to assess teaching methods. </w:t>
      </w:r>
    </w:p>
    <w:p w14:paraId="6F403670" w14:textId="77777777" w:rsidR="00B95754" w:rsidRDefault="00B95754" w:rsidP="00B95754"/>
    <w:p w14:paraId="0D75525D" w14:textId="77777777" w:rsidR="00B95754" w:rsidRDefault="00B95754" w:rsidP="00B95754">
      <w:r>
        <w:t>To summarize, there are two main purposes of assessment:</w:t>
      </w:r>
    </w:p>
    <w:p w14:paraId="68E56E02" w14:textId="77777777" w:rsidR="00B95754" w:rsidRPr="0088755C" w:rsidRDefault="00B95754" w:rsidP="00B95754">
      <w:pPr>
        <w:numPr>
          <w:ilvl w:val="0"/>
          <w:numId w:val="20"/>
        </w:numPr>
      </w:pPr>
      <w:r w:rsidRPr="0088755C">
        <w:rPr>
          <w:i/>
        </w:rPr>
        <w:t>Summative assessment</w:t>
      </w:r>
      <w:r w:rsidRPr="0088755C">
        <w:t xml:space="preserve"> - to summarise and record overall achievement at the end of a course, for promotion and certification. Most ‘high stakes’ tests and external examinations are designed for this purpose. Summative assessment is also used to evaluate the relative effectiveness of a particular course, teaching method, or even an institution. </w:t>
      </w:r>
    </w:p>
    <w:p w14:paraId="44BA33B8" w14:textId="77777777" w:rsidR="00B95754" w:rsidRPr="0088755C" w:rsidRDefault="00B95754" w:rsidP="00B95754">
      <w:pPr>
        <w:numPr>
          <w:ilvl w:val="0"/>
          <w:numId w:val="20"/>
        </w:numPr>
      </w:pPr>
      <w:r w:rsidRPr="0088755C">
        <w:rPr>
          <w:i/>
        </w:rPr>
        <w:t>Formative</w:t>
      </w:r>
      <w:r>
        <w:rPr>
          <w:i/>
        </w:rPr>
        <w:t xml:space="preserve"> assessment</w:t>
      </w:r>
      <w:r w:rsidRPr="0088755C">
        <w:t xml:space="preserve"> – to recognise achievements and difficulties at the beginning or during a course, so that teachers and </w:t>
      </w:r>
      <w:r>
        <w:t>student</w:t>
      </w:r>
      <w:r w:rsidRPr="0088755C">
        <w:t xml:space="preserve">s can </w:t>
      </w:r>
      <w:r>
        <w:t>take</w:t>
      </w:r>
      <w:r w:rsidRPr="0088755C">
        <w:t xml:space="preserve"> appropriate action. This type of assessment forms an integral part of all learning.</w:t>
      </w:r>
    </w:p>
    <w:p w14:paraId="365EF063" w14:textId="77777777" w:rsidR="00B95754" w:rsidRDefault="00B95754" w:rsidP="00B95754"/>
    <w:p w14:paraId="7338D7EF" w14:textId="77777777" w:rsidR="00B95754" w:rsidRDefault="00B95754" w:rsidP="00B95754">
      <w:pPr>
        <w:rPr>
          <w:b/>
        </w:rPr>
      </w:pPr>
      <w:r w:rsidRPr="0033497B">
        <w:rPr>
          <w:b/>
        </w:rPr>
        <w:t>The potential of formative assessment</w:t>
      </w:r>
      <w:r>
        <w:rPr>
          <w:b/>
        </w:rPr>
        <w:t xml:space="preserve"> to improve learning.</w:t>
      </w:r>
    </w:p>
    <w:p w14:paraId="66C0E116" w14:textId="77777777" w:rsidR="00B95754" w:rsidRDefault="00B95754" w:rsidP="00B95754"/>
    <w:p w14:paraId="1087ED2D" w14:textId="77777777" w:rsidR="00B95754" w:rsidRDefault="00B95754" w:rsidP="00B95754">
      <w:r>
        <w:t xml:space="preserve">Briefly mention the research evidence that sets out the case for formative assessment. This is summarized by Black and Wiliam in several accessible publications for teachers (see opposite), most of which are freely downloadable on the internet. These researchers set out to find out whether or not improving formative assessment improves learning. “We checked many books and nine years' worth of more than 160 journals, and earlier reviews of research. This process yielded 580 articles or chapters to study. We prepared a review using material from 250 of these sources. </w:t>
      </w:r>
      <w:r w:rsidRPr="007B7013">
        <w:t xml:space="preserve">All… studies show that… strengthening… formative assessment produces significant, and often substantial, learning gains. These studies range over ages, across several school subjects, and over several countries…” </w:t>
      </w:r>
      <w:r w:rsidRPr="00C2238B">
        <w:t>(Black and Wiliam, 1998)</w:t>
      </w:r>
      <w:r>
        <w:t>.</w:t>
      </w:r>
      <w:r>
        <w:rPr>
          <w:rStyle w:val="Voetnootmarkering"/>
        </w:rPr>
        <w:footnoteReference w:id="1"/>
      </w:r>
    </w:p>
    <w:p w14:paraId="49A28534" w14:textId="77777777" w:rsidR="00B95754" w:rsidRDefault="00B95754" w:rsidP="00B95754"/>
    <w:p w14:paraId="7ADCFC05" w14:textId="77777777" w:rsidR="00B95754" w:rsidRDefault="00B95754" w:rsidP="00B95754">
      <w:r>
        <w:t xml:space="preserve">This module will examine the implementation of formative assessment, based on this and other research. A second module will explore the role of self and peer assessment. </w:t>
      </w:r>
    </w:p>
    <w:p w14:paraId="0ABD4DBF" w14:textId="77777777" w:rsidR="00B95754" w:rsidRDefault="00B95754" w:rsidP="00B95754">
      <w:pPr>
        <w:pStyle w:val="Kop2"/>
        <w:rPr>
          <w:noProof/>
        </w:rPr>
      </w:pPr>
      <w:r>
        <w:br w:type="page"/>
      </w:r>
      <w:r>
        <w:rPr>
          <w:noProof/>
        </w:rPr>
        <w:t xml:space="preserve"> </w:t>
      </w:r>
      <w:bookmarkStart w:id="3" w:name="_Toc154045702"/>
      <w:bookmarkStart w:id="4" w:name="_Toc153014300"/>
      <w:bookmarkStart w:id="5" w:name="_Toc153016478"/>
      <w:r>
        <w:t>Activity B:</w:t>
      </w:r>
      <w:r>
        <w:tab/>
        <w:t>Teachers' own experiences of formative assessment</w:t>
      </w:r>
      <w:bookmarkEnd w:id="3"/>
      <w:r>
        <w:t xml:space="preserve"> </w:t>
      </w:r>
    </w:p>
    <w:p w14:paraId="1B5C4AAB" w14:textId="77777777" w:rsidR="00B95754" w:rsidRDefault="00B95754" w:rsidP="00B95754">
      <w:pPr>
        <w:pStyle w:val="Kop4"/>
      </w:pPr>
      <w:r>
        <w:t xml:space="preserve">Minimum time needed: 10 minutes. </w:t>
      </w:r>
    </w:p>
    <w:p w14:paraId="3EA93107" w14:textId="77777777" w:rsidR="00B95754" w:rsidRPr="00DF6900" w:rsidRDefault="00B95754" w:rsidP="00B95754">
      <w:pPr>
        <w:rPr>
          <w:b/>
        </w:rPr>
      </w:pPr>
      <w:r>
        <w:rPr>
          <w:b/>
        </w:rPr>
        <w:t>What</w:t>
      </w:r>
      <w:r w:rsidRPr="00DF6900">
        <w:rPr>
          <w:b/>
        </w:rPr>
        <w:t xml:space="preserve"> do teachers know about their students</w:t>
      </w:r>
      <w:r>
        <w:rPr>
          <w:b/>
        </w:rPr>
        <w:t xml:space="preserve"> and what consequential action do they take</w:t>
      </w:r>
      <w:r w:rsidRPr="00DF6900">
        <w:rPr>
          <w:b/>
        </w:rPr>
        <w:t>?</w:t>
      </w:r>
    </w:p>
    <w:p w14:paraId="7BCAA824" w14:textId="77777777" w:rsidR="00B95754" w:rsidRDefault="00B95754" w:rsidP="00B95754">
      <w:r>
        <w:t xml:space="preserve"> </w:t>
      </w:r>
    </w:p>
    <w:p w14:paraId="28A15BAD" w14:textId="77777777" w:rsidR="00B95754" w:rsidRDefault="00B95754" w:rsidP="00B95754">
      <w:r>
        <w:t xml:space="preserve">Ask participants to work in pairs, considering the following questions. </w:t>
      </w:r>
    </w:p>
    <w:p w14:paraId="5146B338" w14:textId="77777777" w:rsidR="00B95754" w:rsidRPr="009C118B" w:rsidRDefault="00B95754" w:rsidP="00B9575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B95754" w:rsidRPr="005857C7" w14:paraId="76BCCFFA" w14:textId="77777777">
        <w:tc>
          <w:tcPr>
            <w:tcW w:w="9236" w:type="dxa"/>
            <w:shd w:val="clear" w:color="auto" w:fill="E3F3FF"/>
          </w:tcPr>
          <w:p w14:paraId="20564E1A" w14:textId="77777777" w:rsidR="00B95754" w:rsidRDefault="00B95754" w:rsidP="00B95754"/>
          <w:p w14:paraId="29FEFE5C" w14:textId="77777777" w:rsidR="00B95754" w:rsidRDefault="00B95754" w:rsidP="00B95754">
            <w:pPr>
              <w:numPr>
                <w:ilvl w:val="0"/>
                <w:numId w:val="15"/>
              </w:numPr>
            </w:pPr>
            <w:r>
              <w:t>Think of two students in your class, one who is particularly strong and one who is finding the work very difficult. Take it in turns to describe the students' strengths and difficulties to your partner, in as much detail as possible.</w:t>
            </w:r>
          </w:p>
          <w:p w14:paraId="3670CAC4" w14:textId="77777777" w:rsidR="00B95754" w:rsidRDefault="00B95754" w:rsidP="00B95754">
            <w:pPr>
              <w:numPr>
                <w:ilvl w:val="0"/>
                <w:numId w:val="15"/>
              </w:numPr>
            </w:pPr>
            <w:r>
              <w:t xml:space="preserve">How did you become aware of these strengths and difficulties? On what evidence do you base your judgements? Test results? Memories of oral responses during lessons? Observations of the student working? Written work? </w:t>
            </w:r>
          </w:p>
          <w:p w14:paraId="201F95A6" w14:textId="77777777" w:rsidR="00B95754" w:rsidRPr="005857C7" w:rsidRDefault="00B95754" w:rsidP="00B95754">
            <w:pPr>
              <w:numPr>
                <w:ilvl w:val="0"/>
                <w:numId w:val="16"/>
              </w:numPr>
            </w:pPr>
            <w:r>
              <w:t xml:space="preserve">In what ways do your assessments of these students affect your lesson planning? </w:t>
            </w:r>
            <w:r>
              <w:br/>
              <w:t xml:space="preserve">Give examples. </w:t>
            </w:r>
            <w:r>
              <w:br/>
            </w:r>
          </w:p>
        </w:tc>
      </w:tr>
    </w:tbl>
    <w:p w14:paraId="44839F62" w14:textId="77777777" w:rsidR="00B95754" w:rsidRDefault="00B95754" w:rsidP="00B95754"/>
    <w:p w14:paraId="08864C4B" w14:textId="77777777" w:rsidR="00B95754" w:rsidRPr="00DF6900" w:rsidRDefault="00B95754" w:rsidP="00B95754">
      <w:pPr>
        <w:rPr>
          <w:b/>
        </w:rPr>
      </w:pPr>
      <w:r w:rsidRPr="00DF6900">
        <w:rPr>
          <w:b/>
        </w:rPr>
        <w:t xml:space="preserve">What difficulties </w:t>
      </w:r>
      <w:r>
        <w:rPr>
          <w:b/>
        </w:rPr>
        <w:t>do teacher encounter</w:t>
      </w:r>
      <w:r w:rsidRPr="00DF6900">
        <w:rPr>
          <w:b/>
        </w:rPr>
        <w:t>?</w:t>
      </w:r>
    </w:p>
    <w:p w14:paraId="23299CFC" w14:textId="77777777" w:rsidR="00B95754" w:rsidRDefault="00B95754" w:rsidP="00B95754"/>
    <w:p w14:paraId="0E782AD2" w14:textId="77777777" w:rsidR="00B95754" w:rsidRPr="009C118B" w:rsidRDefault="00B95754" w:rsidP="00B95754">
      <w:r>
        <w:t xml:space="preserve">Issue participants with copies of </w:t>
      </w:r>
      <w:r w:rsidRPr="00126642">
        <w:rPr>
          <w:b/>
        </w:rPr>
        <w:t>Handout 1</w:t>
      </w:r>
      <w:r>
        <w:t xml:space="preserve">: </w:t>
      </w:r>
      <w:r>
        <w:rPr>
          <w:i/>
        </w:rPr>
        <w:t>Difficulties with formative assessment</w:t>
      </w:r>
      <w:r>
        <w:t xml:space="preserve">. </w:t>
      </w:r>
      <w: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B95754" w:rsidRPr="005857C7" w14:paraId="6B97CEF8" w14:textId="77777777">
        <w:tc>
          <w:tcPr>
            <w:tcW w:w="9236" w:type="dxa"/>
            <w:shd w:val="clear" w:color="auto" w:fill="E3F3FF"/>
          </w:tcPr>
          <w:p w14:paraId="330F6167" w14:textId="77777777" w:rsidR="00B95754" w:rsidRDefault="00B95754" w:rsidP="00B95754"/>
          <w:p w14:paraId="70187F36" w14:textId="77777777" w:rsidR="00B95754" w:rsidRDefault="00B95754" w:rsidP="00B95754">
            <w:pPr>
              <w:numPr>
                <w:ilvl w:val="0"/>
                <w:numId w:val="16"/>
              </w:numPr>
            </w:pPr>
            <w:r>
              <w:t xml:space="preserve">How far are the criticisms on the handout valid in your context? </w:t>
            </w:r>
          </w:p>
          <w:p w14:paraId="76D52FCD" w14:textId="77777777" w:rsidR="00B95754" w:rsidRPr="005857C7" w:rsidRDefault="00B95754" w:rsidP="00B95754">
            <w:pPr>
              <w:numPr>
                <w:ilvl w:val="0"/>
                <w:numId w:val="16"/>
              </w:numPr>
            </w:pPr>
            <w:r>
              <w:t>If any are, then what may be done about them?</w:t>
            </w:r>
            <w:r>
              <w:br/>
            </w:r>
          </w:p>
        </w:tc>
      </w:tr>
    </w:tbl>
    <w:p w14:paraId="39EBF7E8" w14:textId="77777777" w:rsidR="00B95754" w:rsidRDefault="00B95754" w:rsidP="00B95754">
      <w:pPr>
        <w:pStyle w:val="Kop3"/>
      </w:pPr>
    </w:p>
    <w:p w14:paraId="2C9243D8" w14:textId="77777777" w:rsidR="00B95754" w:rsidRDefault="00B95754" w:rsidP="00B95754">
      <w:pPr>
        <w:pStyle w:val="Kop3"/>
      </w:pPr>
      <w:r>
        <w:t>Handout 1</w:t>
      </w:r>
      <w:r>
        <w:tab/>
      </w:r>
      <w:r>
        <w:tab/>
        <w:t>Difficulties with formative assessment</w:t>
      </w:r>
      <w:r>
        <w:br/>
      </w:r>
    </w:p>
    <w:p w14:paraId="024170AB" w14:textId="0E093064" w:rsidR="00B95754" w:rsidRDefault="004B5909" w:rsidP="00B95754">
      <w:r w:rsidRPr="007E78CA">
        <w:rPr>
          <w:noProof/>
          <w:lang w:val="nl-NL" w:eastAsia="nl-NL"/>
        </w:rPr>
        <w:drawing>
          <wp:inline distT="0" distB="0" distL="0" distR="0" wp14:anchorId="04564FD6" wp14:editId="2614FBB6">
            <wp:extent cx="5672455" cy="6358255"/>
            <wp:effectExtent l="25400" t="25400" r="17145" b="17145"/>
            <wp:docPr id="6" name="Picture 2" descr="Description: A_Handou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A_Handouts"/>
                    <pic:cNvPicPr>
                      <a:picLocks noChangeAspect="1" noChangeArrowheads="1"/>
                    </pic:cNvPicPr>
                  </pic:nvPicPr>
                  <pic:blipFill>
                    <a:blip r:embed="rId16">
                      <a:extLst>
                        <a:ext uri="{28A0092B-C50C-407E-A947-70E740481C1C}">
                          <a14:useLocalDpi xmlns:a14="http://schemas.microsoft.com/office/drawing/2010/main" val="0"/>
                        </a:ext>
                      </a:extLst>
                    </a:blip>
                    <a:srcRect l="10887" t="12672" r="10339" b="24817"/>
                    <a:stretch>
                      <a:fillRect/>
                    </a:stretch>
                  </pic:blipFill>
                  <pic:spPr bwMode="auto">
                    <a:xfrm>
                      <a:off x="0" y="0"/>
                      <a:ext cx="5672455" cy="6358255"/>
                    </a:xfrm>
                    <a:prstGeom prst="rect">
                      <a:avLst/>
                    </a:prstGeom>
                    <a:noFill/>
                    <a:ln w="6350" cmpd="sng">
                      <a:solidFill>
                        <a:srgbClr val="000000"/>
                      </a:solidFill>
                      <a:miter lim="800000"/>
                      <a:headEnd/>
                      <a:tailEnd/>
                    </a:ln>
                    <a:effectLst/>
                  </pic:spPr>
                </pic:pic>
              </a:graphicData>
            </a:graphic>
          </wp:inline>
        </w:drawing>
      </w:r>
    </w:p>
    <w:p w14:paraId="238BF044" w14:textId="77777777" w:rsidR="00B95754" w:rsidRDefault="00B95754" w:rsidP="00B95754">
      <w:pPr>
        <w:pStyle w:val="Kop2"/>
      </w:pPr>
      <w:r>
        <w:br w:type="page"/>
      </w:r>
      <w:bookmarkStart w:id="6" w:name="_Toc154045703"/>
      <w:r>
        <w:t>Activity C:</w:t>
      </w:r>
      <w:r>
        <w:tab/>
        <w:t>Principles for formative assessment</w:t>
      </w:r>
      <w:bookmarkEnd w:id="6"/>
    </w:p>
    <w:p w14:paraId="4A8D379F" w14:textId="77777777" w:rsidR="00B95754" w:rsidRDefault="00B95754" w:rsidP="00B95754">
      <w:pPr>
        <w:pStyle w:val="Kop4"/>
      </w:pPr>
      <w:r>
        <w:t xml:space="preserve">Minimum time needed: 20 minutes. </w:t>
      </w:r>
    </w:p>
    <w:p w14:paraId="269BB437" w14:textId="77777777" w:rsidR="00B95754" w:rsidRPr="00DF6900" w:rsidRDefault="00B95754" w:rsidP="00B95754">
      <w:r>
        <w:t xml:space="preserve">Issue participants with a copy of </w:t>
      </w:r>
      <w:r w:rsidRPr="00A73203">
        <w:rPr>
          <w:b/>
        </w:rPr>
        <w:t>Handout 2</w:t>
      </w:r>
      <w:r>
        <w:t xml:space="preserve">. The ideas presented here are all drawn from research into formative assessment.  </w:t>
      </w:r>
      <w: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B95754" w:rsidRPr="005857C7" w14:paraId="773A3B1E" w14:textId="77777777">
        <w:tc>
          <w:tcPr>
            <w:tcW w:w="9236" w:type="dxa"/>
            <w:shd w:val="clear" w:color="auto" w:fill="E3F3FF"/>
          </w:tcPr>
          <w:p w14:paraId="3E5D7992" w14:textId="77777777" w:rsidR="00B95754" w:rsidRDefault="00B95754" w:rsidP="00B95754"/>
          <w:p w14:paraId="230DBCD8" w14:textId="77777777" w:rsidR="00B95754" w:rsidRDefault="00B95754" w:rsidP="00B95754">
            <w:pPr>
              <w:numPr>
                <w:ilvl w:val="0"/>
                <w:numId w:val="16"/>
              </w:numPr>
            </w:pPr>
            <w:r>
              <w:t>Bearing in mind the difficulties discussed in Activity B, how would you suggest that your formative assessment practices be improved?</w:t>
            </w:r>
          </w:p>
          <w:p w14:paraId="61126609" w14:textId="77777777" w:rsidR="00B95754" w:rsidRDefault="00B95754" w:rsidP="00B95754">
            <w:pPr>
              <w:numPr>
                <w:ilvl w:val="0"/>
                <w:numId w:val="16"/>
              </w:numPr>
            </w:pPr>
            <w:r>
              <w:t xml:space="preserve">Discuss the principles outlined on </w:t>
            </w:r>
            <w:r w:rsidRPr="00150103">
              <w:rPr>
                <w:b/>
              </w:rPr>
              <w:t>Handout 2</w:t>
            </w:r>
            <w:r>
              <w:t xml:space="preserve">. </w:t>
            </w:r>
          </w:p>
          <w:p w14:paraId="19E1509F" w14:textId="77777777" w:rsidR="00B95754" w:rsidRDefault="00B95754" w:rsidP="00B95754">
            <w:pPr>
              <w:numPr>
                <w:ilvl w:val="1"/>
                <w:numId w:val="16"/>
              </w:numPr>
            </w:pPr>
            <w:r>
              <w:t xml:space="preserve">Which of these do you currently use in your own teaching? </w:t>
            </w:r>
          </w:p>
          <w:p w14:paraId="73DEA612" w14:textId="77777777" w:rsidR="00B95754" w:rsidRDefault="00B95754" w:rsidP="00B95754">
            <w:pPr>
              <w:numPr>
                <w:ilvl w:val="1"/>
                <w:numId w:val="16"/>
              </w:numPr>
            </w:pPr>
            <w:r>
              <w:t>Which do you find most difficult? Why?</w:t>
            </w:r>
          </w:p>
          <w:p w14:paraId="3F95F73A" w14:textId="77777777" w:rsidR="00B95754" w:rsidRPr="005857C7" w:rsidRDefault="00B95754" w:rsidP="00B95754">
            <w:pPr>
              <w:numPr>
                <w:ilvl w:val="0"/>
                <w:numId w:val="16"/>
              </w:numPr>
            </w:pPr>
            <w:r>
              <w:t>What other principles do you think are important?</w:t>
            </w:r>
            <w:r w:rsidRPr="005857C7">
              <w:br/>
            </w:r>
          </w:p>
        </w:tc>
      </w:tr>
    </w:tbl>
    <w:p w14:paraId="0FFADFF1" w14:textId="77777777" w:rsidR="00B95754" w:rsidRDefault="00B95754" w:rsidP="00B95754"/>
    <w:p w14:paraId="266DE5B6" w14:textId="77777777" w:rsidR="00B95754" w:rsidRPr="00032259" w:rsidRDefault="00B95754" w:rsidP="00B95754">
      <w:pPr>
        <w:ind w:hanging="720"/>
      </w:pPr>
      <w:r>
        <w:rPr>
          <w:noProof/>
          <w:sz w:val="20"/>
        </w:rPr>
        <w:tab/>
      </w:r>
      <w:r>
        <w:t xml:space="preserve">Issue copies of </w:t>
      </w:r>
      <w:r w:rsidRPr="00A73203">
        <w:rPr>
          <w:b/>
        </w:rPr>
        <w:t>Handout 3</w:t>
      </w:r>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5778"/>
        <w:gridCol w:w="3458"/>
      </w:tblGrid>
      <w:tr w:rsidR="00B95754" w:rsidRPr="005857C7" w14:paraId="25A2B0E6" w14:textId="77777777">
        <w:tc>
          <w:tcPr>
            <w:tcW w:w="5778" w:type="dxa"/>
            <w:shd w:val="clear" w:color="auto" w:fill="E3F3FF"/>
          </w:tcPr>
          <w:p w14:paraId="611243B1" w14:textId="77777777" w:rsidR="00B95754" w:rsidRPr="003C16C7" w:rsidRDefault="00B95754" w:rsidP="00B95754">
            <w:pPr>
              <w:rPr>
                <w:i/>
              </w:rPr>
            </w:pPr>
          </w:p>
          <w:p w14:paraId="14BBCF92" w14:textId="77777777" w:rsidR="00B95754" w:rsidRPr="003C16C7" w:rsidRDefault="00B95754" w:rsidP="00B95754">
            <w:pPr>
              <w:rPr>
                <w:i/>
              </w:rPr>
            </w:pPr>
            <w:r w:rsidRPr="003C16C7">
              <w:rPr>
                <w:i/>
              </w:rPr>
              <w:t>"It's all very well telling us to assess our students, but how can a busy teacher know what is going on inside 30 individual heads?"</w:t>
            </w:r>
          </w:p>
          <w:p w14:paraId="0416C798" w14:textId="77777777" w:rsidR="00B95754" w:rsidRPr="00032259" w:rsidRDefault="00B95754" w:rsidP="00B95754">
            <w:pPr>
              <w:pStyle w:val="Lijstalinea"/>
              <w:numPr>
                <w:ilvl w:val="0"/>
                <w:numId w:val="22"/>
              </w:numPr>
              <w:rPr>
                <w:i/>
              </w:rPr>
            </w:pPr>
            <w:r w:rsidRPr="003C16C7">
              <w:t>Ho</w:t>
            </w:r>
            <w:r>
              <w:t xml:space="preserve">w would you answer this teacher? </w:t>
            </w:r>
          </w:p>
          <w:p w14:paraId="78F3C47E" w14:textId="77777777" w:rsidR="00B95754" w:rsidRPr="003C16C7" w:rsidRDefault="00B95754" w:rsidP="00B95754">
            <w:pPr>
              <w:pStyle w:val="Lijstalinea"/>
              <w:numPr>
                <w:ilvl w:val="0"/>
                <w:numId w:val="22"/>
              </w:numPr>
              <w:rPr>
                <w:i/>
              </w:rPr>
            </w:pPr>
            <w:r>
              <w:t>What strategies do you have for finding out what students are thinking in your lessons?</w:t>
            </w:r>
          </w:p>
          <w:p w14:paraId="3AC61168" w14:textId="77777777" w:rsidR="00B95754" w:rsidRPr="00796EC8" w:rsidRDefault="00B95754" w:rsidP="00B95754">
            <w:pPr>
              <w:pStyle w:val="Lijstalinea"/>
              <w:numPr>
                <w:ilvl w:val="0"/>
                <w:numId w:val="22"/>
              </w:numPr>
              <w:rPr>
                <w:i/>
              </w:rPr>
            </w:pPr>
            <w:r>
              <w:t xml:space="preserve">Discuss the two suggestions shown on </w:t>
            </w:r>
            <w:r w:rsidRPr="00796EC8">
              <w:rPr>
                <w:b/>
              </w:rPr>
              <w:t>Handout 3</w:t>
            </w:r>
            <w:r>
              <w:t>, and watch the movies to see these in action.</w:t>
            </w:r>
          </w:p>
          <w:p w14:paraId="5B969188" w14:textId="77777777" w:rsidR="00B95754" w:rsidRPr="003C16C7" w:rsidRDefault="00B95754" w:rsidP="00B95754">
            <w:pPr>
              <w:pStyle w:val="Lijstalinea"/>
              <w:numPr>
                <w:ilvl w:val="0"/>
                <w:numId w:val="22"/>
              </w:numPr>
              <w:rPr>
                <w:i/>
              </w:rPr>
            </w:pPr>
            <w:r>
              <w:t>Suggest some further strategies for making reasoning more evident.</w:t>
            </w:r>
          </w:p>
        </w:tc>
        <w:tc>
          <w:tcPr>
            <w:tcW w:w="3458" w:type="dxa"/>
            <w:shd w:val="clear" w:color="auto" w:fill="E3F3FF"/>
            <w:vAlign w:val="center"/>
          </w:tcPr>
          <w:p w14:paraId="3A59E493" w14:textId="2A369D0E" w:rsidR="00B95754" w:rsidRPr="00796EC8" w:rsidRDefault="004B5909" w:rsidP="00B95754">
            <w:pPr>
              <w:pStyle w:val="Lijstalinea"/>
              <w:ind w:left="0"/>
              <w:jc w:val="center"/>
              <w:rPr>
                <w:i/>
              </w:rPr>
            </w:pPr>
            <w:r w:rsidRPr="003B0343">
              <w:rPr>
                <w:i/>
                <w:noProof/>
                <w:lang w:val="nl-NL" w:eastAsia="nl-NL"/>
              </w:rPr>
              <w:drawing>
                <wp:inline distT="0" distB="0" distL="0" distR="0" wp14:anchorId="7E416482" wp14:editId="34227D88">
                  <wp:extent cx="1887855" cy="1430655"/>
                  <wp:effectExtent l="0" t="0" r="0" b="0"/>
                  <wp:docPr id="7" name="Picture 7" descr="Description: 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87855" cy="1430655"/>
                          </a:xfrm>
                          <a:prstGeom prst="rect">
                            <a:avLst/>
                          </a:prstGeom>
                          <a:noFill/>
                          <a:ln>
                            <a:noFill/>
                          </a:ln>
                        </pic:spPr>
                      </pic:pic>
                    </a:graphicData>
                  </a:graphic>
                </wp:inline>
              </w:drawing>
            </w:r>
          </w:p>
        </w:tc>
      </w:tr>
    </w:tbl>
    <w:p w14:paraId="6D6924B2" w14:textId="77777777" w:rsidR="00B95754" w:rsidRDefault="00B95754"/>
    <w:p w14:paraId="75B1A2E4" w14:textId="77777777" w:rsidR="00B95754" w:rsidRDefault="00B95754">
      <w:r>
        <w:t xml:space="preserve">The two strategies described on Handout 3 and on the </w:t>
      </w:r>
      <w:r w:rsidRPr="00573371">
        <w:rPr>
          <w:b/>
        </w:rPr>
        <w:t>movies</w:t>
      </w:r>
      <w:r>
        <w:t xml:space="preserve"> accompanying this activity may help to make reasoning more 'visible'.  </w:t>
      </w:r>
    </w:p>
    <w:p w14:paraId="3AC30A20" w14:textId="77777777" w:rsidR="00B95754" w:rsidRDefault="00B95754"/>
    <w:p w14:paraId="67684CDB" w14:textId="77777777" w:rsidR="00B95754" w:rsidRDefault="00B95754" w:rsidP="00B95754">
      <w:pPr>
        <w:tabs>
          <w:tab w:val="left" w:pos="7680"/>
        </w:tabs>
        <w:rPr>
          <w:lang w:val="en-GB"/>
        </w:rPr>
      </w:pPr>
      <w:r w:rsidRPr="00796EC8">
        <w:rPr>
          <w:b/>
          <w:lang w:val="en-GB"/>
        </w:rPr>
        <w:t>Mini-whiteboards</w:t>
      </w:r>
      <w:r>
        <w:rPr>
          <w:lang w:val="en-GB"/>
        </w:rPr>
        <w:t xml:space="preserve"> are an indispensable resource for the following reasons:</w:t>
      </w:r>
    </w:p>
    <w:p w14:paraId="27596898" w14:textId="77777777" w:rsidR="00B95754" w:rsidRPr="003C16C7" w:rsidRDefault="00B95754" w:rsidP="00B95754">
      <w:pPr>
        <w:numPr>
          <w:ilvl w:val="0"/>
          <w:numId w:val="23"/>
        </w:numPr>
        <w:tabs>
          <w:tab w:val="left" w:pos="7680"/>
        </w:tabs>
        <w:rPr>
          <w:lang w:val="en-GB"/>
        </w:rPr>
      </w:pPr>
      <w:r>
        <w:rPr>
          <w:lang w:val="en-GB"/>
        </w:rPr>
        <w:t xml:space="preserve">When students hold their ideas up to the teacher, it is possible to see at a glance what </w:t>
      </w:r>
      <w:r>
        <w:rPr>
          <w:i/>
          <w:lang w:val="en-GB"/>
        </w:rPr>
        <w:t>every</w:t>
      </w:r>
      <w:r>
        <w:rPr>
          <w:lang w:val="en-GB"/>
        </w:rPr>
        <w:t xml:space="preserve"> student thinks. </w:t>
      </w:r>
    </w:p>
    <w:p w14:paraId="2C0E4C70" w14:textId="77777777" w:rsidR="00B95754" w:rsidRDefault="00B95754" w:rsidP="00B95754">
      <w:pPr>
        <w:numPr>
          <w:ilvl w:val="0"/>
          <w:numId w:val="23"/>
        </w:numPr>
        <w:tabs>
          <w:tab w:val="left" w:pos="7680"/>
        </w:tabs>
        <w:rPr>
          <w:lang w:val="en-GB"/>
        </w:rPr>
      </w:pPr>
      <w:r>
        <w:rPr>
          <w:lang w:val="en-GB"/>
        </w:rPr>
        <w:t xml:space="preserve">During whole class discussions, they allow the teacher to ask new </w:t>
      </w:r>
      <w:r>
        <w:rPr>
          <w:i/>
          <w:lang w:val="en-GB"/>
        </w:rPr>
        <w:t xml:space="preserve">kinds </w:t>
      </w:r>
      <w:r>
        <w:rPr>
          <w:lang w:val="en-GB"/>
        </w:rPr>
        <w:t xml:space="preserve">of question (typically beginning: ‘Show me an example of....’). </w:t>
      </w:r>
    </w:p>
    <w:p w14:paraId="3B972786" w14:textId="77777777" w:rsidR="00B95754" w:rsidRDefault="00B95754" w:rsidP="00B95754">
      <w:pPr>
        <w:numPr>
          <w:ilvl w:val="0"/>
          <w:numId w:val="23"/>
        </w:numPr>
        <w:tabs>
          <w:tab w:val="left" w:pos="7680"/>
        </w:tabs>
        <w:rPr>
          <w:lang w:val="en-GB"/>
        </w:rPr>
      </w:pPr>
      <w:r>
        <w:rPr>
          <w:lang w:val="en-GB"/>
        </w:rPr>
        <w:t xml:space="preserve">They allow students to, simultaneously, present a range of written and/or drawn responses to the teacher and to each other. </w:t>
      </w:r>
    </w:p>
    <w:p w14:paraId="30D41A6B" w14:textId="77777777" w:rsidR="00B95754" w:rsidRDefault="00B95754" w:rsidP="00B95754">
      <w:pPr>
        <w:tabs>
          <w:tab w:val="left" w:pos="7680"/>
        </w:tabs>
        <w:ind w:left="360"/>
        <w:rPr>
          <w:lang w:val="en-GB"/>
        </w:rPr>
      </w:pPr>
    </w:p>
    <w:p w14:paraId="5406536F" w14:textId="77777777" w:rsidR="00B95754" w:rsidRDefault="00B95754" w:rsidP="00B95754">
      <w:pPr>
        <w:rPr>
          <w:lang w:val="en-GB"/>
        </w:rPr>
      </w:pPr>
      <w:r w:rsidRPr="008577AF">
        <w:rPr>
          <w:b/>
        </w:rPr>
        <w:t>Posters</w:t>
      </w:r>
      <w:r>
        <w:t xml:space="preserve"> are also a powerful way of helping students to externalise their thinking. This use does not require 'polished', 'complete', 'attractive' products but rather they should be seen as working documents. </w:t>
      </w:r>
      <w:r>
        <w:rPr>
          <w:lang w:val="en-GB"/>
        </w:rPr>
        <w:t xml:space="preserve">Perhaps the simplest way of using a poster is for students to solve a problem collaboratively, explaining the thought processes involved at every step. A second use of posters is to find out what they already know about a given topic. In the diagram shown on Handout 2, the teacher asked students to write down all they knew about </w:t>
      </w:r>
      <w:r w:rsidRPr="003C16C7">
        <w:rPr>
          <w:i/>
          <w:lang w:val="en-GB"/>
        </w:rPr>
        <w:t>y</w:t>
      </w:r>
      <w:r>
        <w:rPr>
          <w:lang w:val="en-GB"/>
        </w:rPr>
        <w:t>=2</w:t>
      </w:r>
      <w:r w:rsidRPr="003C16C7">
        <w:rPr>
          <w:i/>
          <w:lang w:val="en-GB"/>
        </w:rPr>
        <w:t>x</w:t>
      </w:r>
      <w:r>
        <w:rPr>
          <w:lang w:val="en-GB"/>
        </w:rPr>
        <w:t>-6. As a class</w:t>
      </w:r>
      <w:r w:rsidRPr="001F38B8">
        <w:rPr>
          <w:lang w:val="en-GB"/>
        </w:rPr>
        <w:t xml:space="preserve">, the diagram was developed on the whiteboard. </w:t>
      </w:r>
      <w:r>
        <w:rPr>
          <w:lang w:val="en-GB"/>
        </w:rPr>
        <w:t>Students</w:t>
      </w:r>
      <w:r w:rsidRPr="001F38B8">
        <w:rPr>
          <w:lang w:val="en-GB"/>
        </w:rPr>
        <w:t xml:space="preserve"> were then given a variety of equations (the level of challenge was varied appropriately) and were asked to produce their own poster. The discussion enabled the teacher to assess how much learners knew about equations and how well they were able to link the ideas together.</w:t>
      </w:r>
    </w:p>
    <w:bookmarkEnd w:id="4"/>
    <w:bookmarkEnd w:id="5"/>
    <w:p w14:paraId="11BBBDFE" w14:textId="77777777" w:rsidR="00B95754" w:rsidRDefault="00B95754" w:rsidP="00B95754">
      <w:pPr>
        <w:pStyle w:val="Kop3"/>
      </w:pPr>
      <w:r>
        <w:t>Handout 2: Principles for formative assessment</w:t>
      </w:r>
    </w:p>
    <w:p w14:paraId="6A7465A1" w14:textId="48736C11" w:rsidR="00B95754" w:rsidRPr="00524014" w:rsidRDefault="004B5909" w:rsidP="00B95754">
      <w:pPr>
        <w:pStyle w:val="Kop3"/>
      </w:pPr>
      <w:r w:rsidRPr="007E78CA">
        <w:rPr>
          <w:noProof/>
          <w:lang w:val="nl-NL" w:eastAsia="nl-NL"/>
        </w:rPr>
        <w:drawing>
          <wp:inline distT="0" distB="0" distL="0" distR="0" wp14:anchorId="2DB9D008" wp14:editId="18CB406E">
            <wp:extent cx="3039745" cy="4191000"/>
            <wp:effectExtent l="25400" t="25400" r="33655" b="25400"/>
            <wp:docPr id="8" name="Picture 8" descr="Description: A_Handouts copy.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cription: A_Handouts copy.pdf"/>
                    <pic:cNvPicPr>
                      <a:picLocks noChangeAspect="1" noChangeArrowheads="1"/>
                    </pic:cNvPicPr>
                  </pic:nvPicPr>
                  <pic:blipFill>
                    <a:blip r:embed="rId18">
                      <a:extLst>
                        <a:ext uri="{28A0092B-C50C-407E-A947-70E740481C1C}">
                          <a14:useLocalDpi xmlns:a14="http://schemas.microsoft.com/office/drawing/2010/main" val="0"/>
                        </a:ext>
                      </a:extLst>
                    </a:blip>
                    <a:srcRect l="8878" t="12102" r="8427" b="6697"/>
                    <a:stretch>
                      <a:fillRect/>
                    </a:stretch>
                  </pic:blipFill>
                  <pic:spPr bwMode="auto">
                    <a:xfrm>
                      <a:off x="0" y="0"/>
                      <a:ext cx="3039745" cy="4191000"/>
                    </a:xfrm>
                    <a:prstGeom prst="rect">
                      <a:avLst/>
                    </a:prstGeom>
                    <a:noFill/>
                    <a:ln w="9525" cmpd="sng">
                      <a:solidFill>
                        <a:srgbClr val="800000"/>
                      </a:solidFill>
                      <a:miter lim="800000"/>
                      <a:headEnd/>
                      <a:tailEnd/>
                    </a:ln>
                    <a:effectLst/>
                  </pic:spPr>
                </pic:pic>
              </a:graphicData>
            </a:graphic>
          </wp:inline>
        </w:drawing>
      </w:r>
    </w:p>
    <w:p w14:paraId="0E6BBFB6" w14:textId="77777777" w:rsidR="00B95754" w:rsidRDefault="00B95754" w:rsidP="00B95754">
      <w:pPr>
        <w:pStyle w:val="Kop3"/>
      </w:pPr>
    </w:p>
    <w:p w14:paraId="56A66403" w14:textId="77777777" w:rsidR="00B95754" w:rsidRDefault="00B95754" w:rsidP="00B95754">
      <w:pPr>
        <w:pStyle w:val="Kop3"/>
      </w:pPr>
      <w:r>
        <w:t>Handout 3:</w:t>
      </w:r>
      <w:r>
        <w:tab/>
        <w:t>Making reasoning visible.</w:t>
      </w:r>
    </w:p>
    <w:p w14:paraId="48579816" w14:textId="16B506CE" w:rsidR="00B95754" w:rsidRDefault="004B5909" w:rsidP="00B95754">
      <w:pPr>
        <w:pStyle w:val="Kop3"/>
        <w:rPr>
          <w:noProof/>
        </w:rPr>
      </w:pPr>
      <w:r w:rsidRPr="007E78CA">
        <w:rPr>
          <w:noProof/>
          <w:lang w:val="nl-NL" w:eastAsia="nl-NL"/>
        </w:rPr>
        <w:drawing>
          <wp:inline distT="0" distB="0" distL="0" distR="0" wp14:anchorId="4C6E7FAC" wp14:editId="526563DD">
            <wp:extent cx="3039745" cy="3065145"/>
            <wp:effectExtent l="25400" t="25400" r="33655" b="33655"/>
            <wp:docPr id="9" name="Picture 20" descr="Description: Reasoning.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cription: Reasoning.pdf"/>
                    <pic:cNvPicPr>
                      <a:picLocks noChangeAspect="1" noChangeArrowheads="1"/>
                    </pic:cNvPicPr>
                  </pic:nvPicPr>
                  <pic:blipFill>
                    <a:blip r:embed="rId19">
                      <a:extLst>
                        <a:ext uri="{28A0092B-C50C-407E-A947-70E740481C1C}">
                          <a14:useLocalDpi xmlns:a14="http://schemas.microsoft.com/office/drawing/2010/main" val="0"/>
                        </a:ext>
                      </a:extLst>
                    </a:blip>
                    <a:srcRect l="10873" t="14217" r="8427" b="27902"/>
                    <a:stretch>
                      <a:fillRect/>
                    </a:stretch>
                  </pic:blipFill>
                  <pic:spPr bwMode="auto">
                    <a:xfrm>
                      <a:off x="0" y="0"/>
                      <a:ext cx="3039745" cy="3065145"/>
                    </a:xfrm>
                    <a:prstGeom prst="rect">
                      <a:avLst/>
                    </a:prstGeom>
                    <a:noFill/>
                    <a:ln w="9525" cmpd="sng">
                      <a:solidFill>
                        <a:srgbClr val="800000"/>
                      </a:solidFill>
                      <a:miter lim="800000"/>
                      <a:headEnd/>
                      <a:tailEnd/>
                    </a:ln>
                    <a:effectLst/>
                  </pic:spPr>
                </pic:pic>
              </a:graphicData>
            </a:graphic>
          </wp:inline>
        </w:drawing>
      </w:r>
    </w:p>
    <w:p w14:paraId="63726B64" w14:textId="77777777" w:rsidR="00B95754" w:rsidRPr="006E30C5" w:rsidRDefault="00B95754" w:rsidP="00B95754">
      <w:pPr>
        <w:pStyle w:val="Kop2"/>
      </w:pPr>
      <w:r>
        <w:br w:type="page"/>
      </w:r>
      <w:bookmarkStart w:id="7" w:name="_Toc154045704"/>
      <w:r>
        <w:t>Activity D:</w:t>
      </w:r>
      <w:r>
        <w:tab/>
      </w:r>
      <w:r w:rsidRPr="00066D43">
        <w:t xml:space="preserve">Analyse </w:t>
      </w:r>
      <w:r>
        <w:t>students’ responses to problem-solving tasks</w:t>
      </w:r>
      <w:bookmarkEnd w:id="7"/>
    </w:p>
    <w:p w14:paraId="378ECEA5" w14:textId="77777777" w:rsidR="00B95754" w:rsidRPr="00B733A1" w:rsidRDefault="00B95754" w:rsidP="00B95754">
      <w:pPr>
        <w:rPr>
          <w:b/>
          <w:i/>
        </w:rPr>
      </w:pPr>
      <w:r>
        <w:rPr>
          <w:b/>
          <w:i/>
        </w:rPr>
        <w:t>Minimum time needed: 2</w:t>
      </w:r>
      <w:r w:rsidRPr="00B733A1">
        <w:rPr>
          <w:b/>
          <w:i/>
        </w:rPr>
        <w:t>0 minutes</w:t>
      </w:r>
    </w:p>
    <w:p w14:paraId="7C9A5852" w14:textId="77777777" w:rsidR="00B95754" w:rsidRDefault="00B95754" w:rsidP="00B95754">
      <w:pPr>
        <w:rPr>
          <w:b/>
        </w:rPr>
      </w:pPr>
    </w:p>
    <w:p w14:paraId="483B2D76" w14:textId="77777777" w:rsidR="00B95754" w:rsidRDefault="00B95754" w:rsidP="00B95754">
      <w:pPr>
        <w:rPr>
          <w:i/>
        </w:rPr>
      </w:pPr>
      <w:r w:rsidRPr="001F38B8">
        <w:rPr>
          <w:b/>
        </w:rPr>
        <w:t xml:space="preserve">Handout </w:t>
      </w:r>
      <w:r>
        <w:rPr>
          <w:b/>
        </w:rPr>
        <w:t>4</w:t>
      </w:r>
      <w:r>
        <w:t xml:space="preserve"> presents three problems together with four student responses on each. The tasks are: </w:t>
      </w:r>
      <w:r w:rsidRPr="00AA0595">
        <w:rPr>
          <w:i/>
        </w:rPr>
        <w:t>Counting Trees, Cats and Kittens, Security Cameras.</w:t>
      </w:r>
    </w:p>
    <w:p w14:paraId="214BE275" w14:textId="77777777" w:rsidR="00B95754" w:rsidRDefault="00B95754" w:rsidP="00B95754">
      <w:pPr>
        <w:rPr>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B95754" w:rsidRPr="005857C7" w14:paraId="64C3F4AB" w14:textId="77777777">
        <w:tc>
          <w:tcPr>
            <w:tcW w:w="9236" w:type="dxa"/>
            <w:shd w:val="clear" w:color="auto" w:fill="E3F3FF"/>
          </w:tcPr>
          <w:p w14:paraId="773B6D21" w14:textId="77777777" w:rsidR="00B95754" w:rsidRDefault="00B95754" w:rsidP="00B95754"/>
          <w:p w14:paraId="3DD687E5" w14:textId="77777777" w:rsidR="00B95754" w:rsidRPr="00066D43" w:rsidRDefault="00B95754" w:rsidP="00B95754">
            <w:pPr>
              <w:numPr>
                <w:ilvl w:val="0"/>
                <w:numId w:val="3"/>
              </w:numPr>
            </w:pPr>
            <w:r w:rsidRPr="00066D43">
              <w:t>Read through all three tasks then choose one task that will be most suitable for a class you will soon teach. If you are working on this module in a group, it will be helpful if each participant chooses the same problem, as this will facilitate the follow-up discussion.</w:t>
            </w:r>
          </w:p>
          <w:p w14:paraId="6A282E3C" w14:textId="77777777" w:rsidR="00B95754" w:rsidRPr="00066D43" w:rsidRDefault="00B95754" w:rsidP="00B95754"/>
          <w:p w14:paraId="2282B008" w14:textId="77777777" w:rsidR="00B95754" w:rsidRPr="00066D43" w:rsidRDefault="00B95754" w:rsidP="00B95754">
            <w:pPr>
              <w:numPr>
                <w:ilvl w:val="0"/>
                <w:numId w:val="3"/>
              </w:numPr>
            </w:pPr>
            <w:r w:rsidRPr="00066D43">
              <w:t xml:space="preserve">Consider the four </w:t>
            </w:r>
            <w:r>
              <w:t>student</w:t>
            </w:r>
            <w:r w:rsidRPr="00066D43">
              <w:t xml:space="preserve"> responses. What does each </w:t>
            </w:r>
            <w:r>
              <w:t>student</w:t>
            </w:r>
            <w:r w:rsidRPr="00066D43">
              <w:t xml:space="preserve">’s response tell you about his or her capacity to use each of the </w:t>
            </w:r>
            <w:r>
              <w:t>p</w:t>
            </w:r>
            <w:r w:rsidRPr="00066D43">
              <w:t xml:space="preserve">rocesses: </w:t>
            </w:r>
            <w:r w:rsidRPr="00E10176">
              <w:rPr>
                <w:i/>
              </w:rPr>
              <w:t>represent, analyse, interpret and evaluate, communicate and reflect</w:t>
            </w:r>
            <w:r w:rsidRPr="00066D43">
              <w:t>?</w:t>
            </w:r>
          </w:p>
          <w:p w14:paraId="0AA7DC88" w14:textId="77777777" w:rsidR="00B95754" w:rsidRPr="005857C7" w:rsidRDefault="00B95754" w:rsidP="00B95754"/>
        </w:tc>
      </w:tr>
    </w:tbl>
    <w:p w14:paraId="4C8E24DA" w14:textId="77777777" w:rsidR="00B95754" w:rsidRDefault="00B95754" w:rsidP="00B95754"/>
    <w:p w14:paraId="0428AC25" w14:textId="77777777" w:rsidR="00B95754" w:rsidRDefault="00B95754" w:rsidP="00B95754">
      <w:r w:rsidRPr="004B14B0">
        <w:rPr>
          <w:b/>
        </w:rPr>
        <w:t xml:space="preserve">Handout </w:t>
      </w:r>
      <w:r>
        <w:rPr>
          <w:b/>
        </w:rPr>
        <w:t>5</w:t>
      </w:r>
      <w:r>
        <w:rPr>
          <w:rStyle w:val="Handout"/>
        </w:rPr>
        <w:t xml:space="preserve"> </w:t>
      </w:r>
      <w:r w:rsidRPr="007A31A4">
        <w:t xml:space="preserve">offers some comments on </w:t>
      </w:r>
      <w:r>
        <w:t>student</w:t>
      </w:r>
      <w:r w:rsidRPr="007A31A4">
        <w:t xml:space="preserve">s’ responses to </w:t>
      </w:r>
      <w:r>
        <w:t xml:space="preserve">each of </w:t>
      </w:r>
      <w:r w:rsidRPr="007A31A4">
        <w:t>the task</w:t>
      </w:r>
      <w:r>
        <w:t>s</w:t>
      </w:r>
      <w:r w:rsidRPr="007A31A4">
        <w:t>.</w:t>
      </w:r>
    </w:p>
    <w:p w14:paraId="2760BEF7" w14:textId="77777777" w:rsidR="00B95754" w:rsidRDefault="00B95754" w:rsidP="00B9575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5876"/>
        <w:gridCol w:w="3360"/>
      </w:tblGrid>
      <w:tr w:rsidR="00B95754" w:rsidRPr="005857C7" w14:paraId="577F7154" w14:textId="77777777">
        <w:tc>
          <w:tcPr>
            <w:tcW w:w="6062" w:type="dxa"/>
            <w:shd w:val="clear" w:color="auto" w:fill="E3F3FF"/>
          </w:tcPr>
          <w:p w14:paraId="458AD40F" w14:textId="77777777" w:rsidR="00B95754" w:rsidRDefault="00B95754" w:rsidP="00B95754"/>
          <w:p w14:paraId="79F6247A" w14:textId="77777777" w:rsidR="00B95754" w:rsidRDefault="00B95754" w:rsidP="00B95754">
            <w:pPr>
              <w:numPr>
                <w:ilvl w:val="0"/>
                <w:numId w:val="6"/>
              </w:numPr>
            </w:pPr>
            <w:r w:rsidRPr="00066D43">
              <w:t xml:space="preserve">If you were the teacher of these </w:t>
            </w:r>
            <w:r>
              <w:t>student</w:t>
            </w:r>
            <w:r w:rsidRPr="00066D43">
              <w:t xml:space="preserve">s, what feedback would you give them, to help them improve their responses? Try to frame this help in the form of oral questions you could ask in the classroom. You may find it helpful to refer to the generic questions given on </w:t>
            </w:r>
            <w:r w:rsidRPr="00066D43">
              <w:rPr>
                <w:b/>
              </w:rPr>
              <w:t xml:space="preserve">Handout </w:t>
            </w:r>
            <w:r>
              <w:rPr>
                <w:b/>
              </w:rPr>
              <w:t>6</w:t>
            </w:r>
            <w:r w:rsidRPr="00066D43">
              <w:t xml:space="preserve">. </w:t>
            </w:r>
            <w:r>
              <w:br/>
            </w:r>
          </w:p>
          <w:p w14:paraId="72E26523" w14:textId="77777777" w:rsidR="00B95754" w:rsidRDefault="00B95754" w:rsidP="00B95754">
            <w:pPr>
              <w:numPr>
                <w:ilvl w:val="0"/>
                <w:numId w:val="6"/>
              </w:numPr>
            </w:pPr>
            <w:r>
              <w:t>Watch the video of three teachers discussing the feedback they gave on the three problems.</w:t>
            </w:r>
            <w:r>
              <w:br/>
            </w:r>
          </w:p>
        </w:tc>
        <w:tc>
          <w:tcPr>
            <w:tcW w:w="3174" w:type="dxa"/>
            <w:shd w:val="clear" w:color="auto" w:fill="E3F3FF"/>
            <w:vAlign w:val="center"/>
          </w:tcPr>
          <w:p w14:paraId="724EE3A0" w14:textId="3DF315FC" w:rsidR="00B95754" w:rsidRPr="00066D43" w:rsidRDefault="004B5909" w:rsidP="00B95754">
            <w:r w:rsidRPr="007E78CA">
              <w:rPr>
                <w:noProof/>
                <w:lang w:val="nl-NL" w:eastAsia="nl-NL"/>
              </w:rPr>
              <w:drawing>
                <wp:inline distT="0" distB="0" distL="0" distR="0" wp14:anchorId="4624CF3D" wp14:editId="784D062E">
                  <wp:extent cx="1998345" cy="1219200"/>
                  <wp:effectExtent l="0" t="0" r="8255" b="0"/>
                  <wp:docPr id="10" name="Picture 10" descr="Description: 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cription: 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98345" cy="1219200"/>
                          </a:xfrm>
                          <a:prstGeom prst="rect">
                            <a:avLst/>
                          </a:prstGeom>
                          <a:noFill/>
                          <a:ln>
                            <a:noFill/>
                          </a:ln>
                        </pic:spPr>
                      </pic:pic>
                    </a:graphicData>
                  </a:graphic>
                </wp:inline>
              </w:drawing>
            </w:r>
          </w:p>
        </w:tc>
      </w:tr>
    </w:tbl>
    <w:p w14:paraId="4F2B7543" w14:textId="77777777" w:rsidR="00B95754" w:rsidRDefault="00B95754" w:rsidP="00B95754"/>
    <w:p w14:paraId="513E6BB2" w14:textId="77777777" w:rsidR="00B95754" w:rsidRDefault="00B95754" w:rsidP="00B95754"/>
    <w:p w14:paraId="62B67C21" w14:textId="77777777" w:rsidR="00B95754" w:rsidRDefault="00B95754" w:rsidP="00B95754">
      <w:pPr>
        <w:pStyle w:val="Kop3"/>
      </w:pPr>
    </w:p>
    <w:tbl>
      <w:tblPr>
        <w:tblW w:w="0" w:type="auto"/>
        <w:tblLook w:val="00BF" w:firstRow="1" w:lastRow="0" w:firstColumn="1" w:lastColumn="0" w:noHBand="0" w:noVBand="0"/>
      </w:tblPr>
      <w:tblGrid>
        <w:gridCol w:w="4816"/>
        <w:gridCol w:w="4420"/>
      </w:tblGrid>
      <w:tr w:rsidR="00B95754" w14:paraId="5A13972D" w14:textId="77777777">
        <w:tc>
          <w:tcPr>
            <w:tcW w:w="4816" w:type="dxa"/>
          </w:tcPr>
          <w:p w14:paraId="0DC4F07B" w14:textId="77777777" w:rsidR="00B95754" w:rsidRDefault="00B95754" w:rsidP="00B95754">
            <w:pPr>
              <w:pStyle w:val="Kop3"/>
            </w:pPr>
            <w:r>
              <w:t xml:space="preserve">Handout 4: </w:t>
            </w:r>
            <w:r>
              <w:tab/>
              <w:t>Assessment tasks and sample responses</w:t>
            </w:r>
            <w:r w:rsidRPr="00524014">
              <w:t xml:space="preserve"> </w:t>
            </w:r>
          </w:p>
          <w:p w14:paraId="574A6723" w14:textId="56745463" w:rsidR="00B95754" w:rsidRPr="00524014" w:rsidRDefault="004B5909" w:rsidP="00B95754">
            <w:pPr>
              <w:pStyle w:val="Kop3"/>
            </w:pPr>
            <w:r w:rsidRPr="007E78CA">
              <w:rPr>
                <w:noProof/>
                <w:lang w:val="nl-NL" w:eastAsia="nl-NL"/>
              </w:rPr>
              <w:drawing>
                <wp:inline distT="0" distB="0" distL="0" distR="0" wp14:anchorId="0D2F2444" wp14:editId="639E9984">
                  <wp:extent cx="2836545" cy="3293745"/>
                  <wp:effectExtent l="25400" t="25400" r="33655" b="33655"/>
                  <wp:docPr id="11" name="Picture 21" descr="Description: A_Handouts copy_Primas.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escription: A_Handouts copy_Primas.pdf"/>
                          <pic:cNvPicPr>
                            <a:picLocks noChangeAspect="1" noChangeArrowheads="1"/>
                          </pic:cNvPicPr>
                        </pic:nvPicPr>
                        <pic:blipFill>
                          <a:blip r:embed="rId21">
                            <a:extLst>
                              <a:ext uri="{28A0092B-C50C-407E-A947-70E740481C1C}">
                                <a14:useLocalDpi xmlns:a14="http://schemas.microsoft.com/office/drawing/2010/main" val="0"/>
                              </a:ext>
                            </a:extLst>
                          </a:blip>
                          <a:srcRect l="10873" t="14008" r="8752" b="19965"/>
                          <a:stretch>
                            <a:fillRect/>
                          </a:stretch>
                        </pic:blipFill>
                        <pic:spPr bwMode="auto">
                          <a:xfrm>
                            <a:off x="0" y="0"/>
                            <a:ext cx="2836545" cy="3293745"/>
                          </a:xfrm>
                          <a:prstGeom prst="rect">
                            <a:avLst/>
                          </a:prstGeom>
                          <a:noFill/>
                          <a:ln w="9525" cmpd="sng">
                            <a:solidFill>
                              <a:srgbClr val="800000"/>
                            </a:solidFill>
                            <a:miter lim="800000"/>
                            <a:headEnd/>
                            <a:tailEnd/>
                          </a:ln>
                          <a:effectLst/>
                        </pic:spPr>
                      </pic:pic>
                    </a:graphicData>
                  </a:graphic>
                </wp:inline>
              </w:drawing>
            </w:r>
          </w:p>
        </w:tc>
        <w:tc>
          <w:tcPr>
            <w:tcW w:w="4420" w:type="dxa"/>
          </w:tcPr>
          <w:p w14:paraId="5C639C5B" w14:textId="77777777" w:rsidR="00B95754" w:rsidRDefault="00B95754" w:rsidP="00B95754">
            <w:pPr>
              <w:pStyle w:val="Kop3"/>
            </w:pPr>
            <w:r>
              <w:t xml:space="preserve">Handout 5: </w:t>
            </w:r>
            <w:r>
              <w:tab/>
              <w:t>Improving students' responses through questioning</w:t>
            </w:r>
            <w:r w:rsidRPr="00524014">
              <w:t xml:space="preserve"> </w:t>
            </w:r>
          </w:p>
          <w:p w14:paraId="74722573" w14:textId="677D34FA" w:rsidR="00B95754" w:rsidRPr="00524014" w:rsidRDefault="004B5909" w:rsidP="00B95754">
            <w:pPr>
              <w:pStyle w:val="Kop3"/>
            </w:pPr>
            <w:r w:rsidRPr="007E78CA">
              <w:rPr>
                <w:noProof/>
                <w:lang w:val="nl-NL" w:eastAsia="nl-NL"/>
              </w:rPr>
              <w:drawing>
                <wp:inline distT="0" distB="0" distL="0" distR="0" wp14:anchorId="648EF4A8" wp14:editId="4F902235">
                  <wp:extent cx="2565400" cy="3293745"/>
                  <wp:effectExtent l="25400" t="25400" r="25400" b="33655"/>
                  <wp:docPr id="12" name="Picture 22" descr="Description: A_Handouts copy_Primas.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A_Handouts copy_Primas.pdf"/>
                          <pic:cNvPicPr>
                            <a:picLocks noChangeAspect="1" noChangeArrowheads="1"/>
                          </pic:cNvPicPr>
                        </pic:nvPicPr>
                        <pic:blipFill>
                          <a:blip r:embed="rId22">
                            <a:extLst>
                              <a:ext uri="{28A0092B-C50C-407E-A947-70E740481C1C}">
                                <a14:useLocalDpi xmlns:a14="http://schemas.microsoft.com/office/drawing/2010/main" val="0"/>
                              </a:ext>
                            </a:extLst>
                          </a:blip>
                          <a:srcRect l="8881" t="12875" r="7332" b="11124"/>
                          <a:stretch>
                            <a:fillRect/>
                          </a:stretch>
                        </pic:blipFill>
                        <pic:spPr bwMode="auto">
                          <a:xfrm>
                            <a:off x="0" y="0"/>
                            <a:ext cx="2565400" cy="3293745"/>
                          </a:xfrm>
                          <a:prstGeom prst="rect">
                            <a:avLst/>
                          </a:prstGeom>
                          <a:noFill/>
                          <a:ln w="9525" cmpd="sng">
                            <a:solidFill>
                              <a:srgbClr val="800000"/>
                            </a:solidFill>
                            <a:miter lim="800000"/>
                            <a:headEnd/>
                            <a:tailEnd/>
                          </a:ln>
                          <a:effectLst/>
                        </pic:spPr>
                      </pic:pic>
                    </a:graphicData>
                  </a:graphic>
                </wp:inline>
              </w:drawing>
            </w:r>
          </w:p>
        </w:tc>
      </w:tr>
      <w:tr w:rsidR="00B95754" w:rsidRPr="00E12D40" w14:paraId="0ED58980" w14:textId="77777777">
        <w:tc>
          <w:tcPr>
            <w:tcW w:w="9236" w:type="dxa"/>
            <w:gridSpan w:val="2"/>
          </w:tcPr>
          <w:p w14:paraId="3C9B707D" w14:textId="77777777" w:rsidR="00B95754" w:rsidRDefault="00B95754" w:rsidP="00B95754">
            <w:pPr>
              <w:pStyle w:val="Kop3"/>
            </w:pPr>
            <w:r>
              <w:t xml:space="preserve">Handout 6: </w:t>
            </w:r>
            <w:r>
              <w:tab/>
              <w:t>Suggestions for questions</w:t>
            </w:r>
            <w:r w:rsidRPr="00524014">
              <w:t xml:space="preserve"> </w:t>
            </w:r>
          </w:p>
          <w:p w14:paraId="32374EC4" w14:textId="00854A30" w:rsidR="00B95754" w:rsidRDefault="004B5909" w:rsidP="00B95754">
            <w:pPr>
              <w:pStyle w:val="Kop3"/>
              <w:jc w:val="center"/>
            </w:pPr>
            <w:r w:rsidRPr="007E78CA">
              <w:rPr>
                <w:noProof/>
                <w:lang w:val="nl-NL" w:eastAsia="nl-NL"/>
              </w:rPr>
              <w:drawing>
                <wp:inline distT="0" distB="0" distL="0" distR="0" wp14:anchorId="5B4CB476" wp14:editId="7DD8C833">
                  <wp:extent cx="2887345" cy="3530600"/>
                  <wp:effectExtent l="25400" t="25400" r="33655" b="25400"/>
                  <wp:docPr id="13" name="Picture 25" descr="Description: A_Handouts copy_Primas.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escription: A_Handouts copy_Primas.pdf"/>
                          <pic:cNvPicPr>
                            <a:picLocks noChangeAspect="1" noChangeArrowheads="1"/>
                          </pic:cNvPicPr>
                        </pic:nvPicPr>
                        <pic:blipFill>
                          <a:blip r:embed="rId23">
                            <a:extLst>
                              <a:ext uri="{28A0092B-C50C-407E-A947-70E740481C1C}">
                                <a14:useLocalDpi xmlns:a14="http://schemas.microsoft.com/office/drawing/2010/main" val="0"/>
                              </a:ext>
                            </a:extLst>
                          </a:blip>
                          <a:srcRect l="8878" t="13600" r="8427" b="14977"/>
                          <a:stretch>
                            <a:fillRect/>
                          </a:stretch>
                        </pic:blipFill>
                        <pic:spPr bwMode="auto">
                          <a:xfrm>
                            <a:off x="0" y="0"/>
                            <a:ext cx="2887345" cy="3530600"/>
                          </a:xfrm>
                          <a:prstGeom prst="rect">
                            <a:avLst/>
                          </a:prstGeom>
                          <a:noFill/>
                          <a:ln w="9525" cmpd="sng">
                            <a:solidFill>
                              <a:srgbClr val="000000"/>
                            </a:solidFill>
                            <a:miter lim="800000"/>
                            <a:headEnd/>
                            <a:tailEnd/>
                          </a:ln>
                          <a:effectLst/>
                        </pic:spPr>
                      </pic:pic>
                    </a:graphicData>
                  </a:graphic>
                </wp:inline>
              </w:drawing>
            </w:r>
          </w:p>
        </w:tc>
      </w:tr>
    </w:tbl>
    <w:p w14:paraId="3108B43D" w14:textId="77777777" w:rsidR="00B95754" w:rsidRDefault="00B95754" w:rsidP="00B95754">
      <w:pPr>
        <w:rPr>
          <w:color w:val="003366"/>
        </w:rPr>
      </w:pPr>
      <w:r>
        <w:br w:type="page"/>
      </w:r>
    </w:p>
    <w:p w14:paraId="35F75F9A" w14:textId="77777777" w:rsidR="00B95754" w:rsidRDefault="00B95754" w:rsidP="00B95754">
      <w:pPr>
        <w:pStyle w:val="Kop2"/>
      </w:pPr>
      <w:bookmarkStart w:id="8" w:name="_Toc154045705"/>
      <w:r>
        <w:t>Activity E:</w:t>
      </w:r>
      <w:r>
        <w:tab/>
      </w:r>
      <w:r w:rsidRPr="00066D43">
        <w:t xml:space="preserve">Analyse </w:t>
      </w:r>
      <w:r>
        <w:t>student</w:t>
      </w:r>
      <w:r w:rsidRPr="00066D43">
        <w:t xml:space="preserve">s’ responses to </w:t>
      </w:r>
      <w:r>
        <w:t>concept-focused tasks</w:t>
      </w:r>
      <w:bookmarkEnd w:id="8"/>
    </w:p>
    <w:p w14:paraId="6E1B6FCF" w14:textId="77777777" w:rsidR="00B95754" w:rsidRPr="00B733A1" w:rsidRDefault="00B95754" w:rsidP="00B95754">
      <w:pPr>
        <w:rPr>
          <w:b/>
          <w:i/>
        </w:rPr>
      </w:pPr>
      <w:r>
        <w:rPr>
          <w:b/>
          <w:i/>
        </w:rPr>
        <w:t>Minimum time needed: 2</w:t>
      </w:r>
      <w:r w:rsidRPr="00B733A1">
        <w:rPr>
          <w:b/>
          <w:i/>
        </w:rPr>
        <w:t>0 minutes</w:t>
      </w:r>
    </w:p>
    <w:p w14:paraId="2D9D4260" w14:textId="77777777" w:rsidR="00B95754" w:rsidRDefault="00B95754" w:rsidP="00B95754"/>
    <w:p w14:paraId="05081F31" w14:textId="77777777" w:rsidR="00B95754" w:rsidRDefault="00B95754" w:rsidP="00B95754">
      <w:r>
        <w:t xml:space="preserve">On </w:t>
      </w:r>
      <w:r w:rsidRPr="00E461B3">
        <w:rPr>
          <w:b/>
        </w:rPr>
        <w:t>Handout  7</w:t>
      </w:r>
      <w:r>
        <w:t xml:space="preserve">, we present four mathematical topics and some sample student work on each one. </w:t>
      </w:r>
    </w:p>
    <w:p w14:paraId="23A144C3" w14:textId="77777777" w:rsidR="00B95754" w:rsidRDefault="00B95754" w:rsidP="00B95754">
      <w:r>
        <w:t xml:space="preserve">Ask participants to assess each response and try to identify the reasoning that lies behind each one. </w:t>
      </w:r>
    </w:p>
    <w:p w14:paraId="7CD7BBE3" w14:textId="77777777" w:rsidR="00B95754" w:rsidRDefault="00B95754" w:rsidP="00B95754">
      <w:pPr>
        <w:rPr>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B95754" w:rsidRPr="005857C7" w14:paraId="76D3988A" w14:textId="77777777">
        <w:tc>
          <w:tcPr>
            <w:tcW w:w="9236" w:type="dxa"/>
            <w:shd w:val="clear" w:color="auto" w:fill="E3F3FF"/>
          </w:tcPr>
          <w:p w14:paraId="7B4FE581" w14:textId="77777777" w:rsidR="00B95754" w:rsidRDefault="00B95754" w:rsidP="00B95754"/>
          <w:p w14:paraId="43247163" w14:textId="77777777" w:rsidR="00B95754" w:rsidRDefault="00B95754" w:rsidP="00B95754">
            <w:pPr>
              <w:numPr>
                <w:ilvl w:val="0"/>
                <w:numId w:val="3"/>
              </w:numPr>
            </w:pPr>
            <w:r>
              <w:t>What does the student appear to understand? Where is your evidence?</w:t>
            </w:r>
          </w:p>
          <w:p w14:paraId="681EAF9D" w14:textId="77777777" w:rsidR="00B95754" w:rsidRDefault="00B95754" w:rsidP="00B95754">
            <w:pPr>
              <w:numPr>
                <w:ilvl w:val="0"/>
                <w:numId w:val="3"/>
              </w:numPr>
            </w:pPr>
            <w:r>
              <w:t xml:space="preserve">List the errors and difficulties that are revealed by each response. </w:t>
            </w:r>
          </w:p>
          <w:p w14:paraId="7C441344" w14:textId="77777777" w:rsidR="00B95754" w:rsidRDefault="00B95754" w:rsidP="00B95754">
            <w:pPr>
              <w:numPr>
                <w:ilvl w:val="0"/>
                <w:numId w:val="3"/>
              </w:numPr>
            </w:pPr>
            <w:r>
              <w:t xml:space="preserve">Try to identify the thinking that lies behind each error. </w:t>
            </w:r>
          </w:p>
          <w:p w14:paraId="5AA413DC" w14:textId="77777777" w:rsidR="00B95754" w:rsidRDefault="00B95754" w:rsidP="00B95754">
            <w:pPr>
              <w:numPr>
                <w:ilvl w:val="0"/>
                <w:numId w:val="3"/>
              </w:numPr>
            </w:pPr>
            <w:r>
              <w:t>What feedback would you give to each student?</w:t>
            </w:r>
          </w:p>
          <w:p w14:paraId="639AB803" w14:textId="77777777" w:rsidR="00B95754" w:rsidRDefault="00B95754" w:rsidP="00B95754"/>
          <w:p w14:paraId="419223CE" w14:textId="77777777" w:rsidR="00B95754" w:rsidRDefault="00B95754" w:rsidP="00B95754">
            <w:r>
              <w:t xml:space="preserve">There are two common ways of reacting to pupils' errors and misconceptions: </w:t>
            </w:r>
          </w:p>
          <w:p w14:paraId="1E747213" w14:textId="77777777" w:rsidR="00B95754" w:rsidRDefault="00B95754" w:rsidP="00B95754">
            <w:r>
              <w:t xml:space="preserve">(i) Avoid them whenever possible: "If I warn pupils about the misconceptions as I teach, they are less likely to happen. Prevention is better than cure." </w:t>
            </w:r>
          </w:p>
          <w:p w14:paraId="74490D61" w14:textId="77777777" w:rsidR="00B95754" w:rsidRDefault="00B95754" w:rsidP="00B95754">
            <w:r>
              <w:t>(ii) Use them as learning opportunities: "I actively encourage pupils to make mistakes and learn from them.</w:t>
            </w:r>
          </w:p>
          <w:p w14:paraId="31933135" w14:textId="77777777" w:rsidR="00B95754" w:rsidRPr="005857C7" w:rsidRDefault="00B95754" w:rsidP="00B95754">
            <w:pPr>
              <w:numPr>
                <w:ilvl w:val="0"/>
                <w:numId w:val="3"/>
              </w:numPr>
            </w:pPr>
            <w:r>
              <w:t>What is your view?</w:t>
            </w:r>
            <w:r>
              <w:br/>
            </w:r>
          </w:p>
        </w:tc>
      </w:tr>
    </w:tbl>
    <w:p w14:paraId="2E8FE19E" w14:textId="77777777" w:rsidR="00B95754" w:rsidRDefault="00B95754" w:rsidP="00B95754"/>
    <w:p w14:paraId="60CF2B0F" w14:textId="77777777" w:rsidR="00B95754" w:rsidRDefault="00B95754" w:rsidP="00B95754">
      <w:r>
        <w:t>Routine practice on standard problems does little to help students overcome common mistakes and misconceptions in mathematics. This is particularly true when teachers try to avoid difficulties arising by beginning each lesson with explanations and demonstrations and following this with carefully graded questions.</w:t>
      </w:r>
    </w:p>
    <w:p w14:paraId="06B3D54A" w14:textId="77777777" w:rsidR="00B95754" w:rsidRDefault="00B95754" w:rsidP="00B95754"/>
    <w:p w14:paraId="3C0A2E82" w14:textId="77777777" w:rsidR="00B95754" w:rsidRDefault="00B95754" w:rsidP="00B95754">
      <w:r w:rsidRPr="00B733A1">
        <w:rPr>
          <w:b/>
        </w:rPr>
        <w:t>Handout 8</w:t>
      </w:r>
      <w:r>
        <w:rPr>
          <w:b/>
        </w:rPr>
        <w:t xml:space="preserve"> </w:t>
      </w:r>
      <w:r>
        <w:t>is a one-</w:t>
      </w:r>
      <w:r w:rsidRPr="00B733A1">
        <w:t>page</w:t>
      </w:r>
      <w:r>
        <w:rPr>
          <w:b/>
        </w:rPr>
        <w:t xml:space="preserve"> </w:t>
      </w:r>
      <w:r>
        <w:t xml:space="preserve">research review by Askew and Wiliam. This describes some research that was conducted in Britain over the past 30 years on dealing with student errors and difficulties. </w:t>
      </w:r>
    </w:p>
    <w:p w14:paraId="6DA6F4A9" w14:textId="77777777" w:rsidR="00B95754" w:rsidRDefault="00B95754" w:rsidP="00B95754"/>
    <w:p w14:paraId="3904E384" w14:textId="77777777" w:rsidR="00B95754" w:rsidRDefault="00B95754" w:rsidP="00B95754">
      <w:r>
        <w:t>What do teachers feel about the dilemmas presented in this paper?</w:t>
      </w:r>
    </w:p>
    <w:p w14:paraId="0B991CFE" w14:textId="77777777" w:rsidR="00B95754" w:rsidRDefault="00B95754" w:rsidP="00B95754">
      <w:r>
        <w:t xml:space="preserve">- is it possible to present examples where rules do not work? </w:t>
      </w:r>
    </w:p>
    <w:p w14:paraId="0BF9EE2E" w14:textId="77777777" w:rsidR="00B95754" w:rsidRDefault="00B95754" w:rsidP="00B95754">
      <w:r>
        <w:t>- do teachers share the view that it is counter-productive to teach simpler examples before more complex examples?</w:t>
      </w:r>
    </w:p>
    <w:p w14:paraId="0E330D24" w14:textId="77777777" w:rsidR="00B95754" w:rsidRDefault="00B95754" w:rsidP="00B95754">
      <w:pPr>
        <w:pStyle w:val="Kop3"/>
      </w:pPr>
      <w:r>
        <w:br w:type="page"/>
        <w:t>Handout 7:</w:t>
      </w:r>
      <w:r>
        <w:tab/>
        <w:t>Assessment tasks and sample responses for concepts</w:t>
      </w:r>
    </w:p>
    <w:p w14:paraId="578BDAEB" w14:textId="77777777" w:rsidR="00B95754" w:rsidRDefault="00B95754"/>
    <w:p w14:paraId="2B5A5618" w14:textId="3E1C8D23" w:rsidR="00B95754" w:rsidRPr="00315E3C" w:rsidRDefault="004B5909" w:rsidP="00B95754">
      <w:r w:rsidRPr="007E78CA">
        <w:rPr>
          <w:noProof/>
          <w:lang w:val="nl-NL" w:eastAsia="nl-NL"/>
        </w:rPr>
        <w:drawing>
          <wp:inline distT="0" distB="0" distL="0" distR="0" wp14:anchorId="28B3EE22" wp14:editId="6682AC65">
            <wp:extent cx="5232400" cy="7535545"/>
            <wp:effectExtent l="25400" t="25400" r="25400" b="33655"/>
            <wp:docPr id="14" name="Picture 14" descr="Description: A_Handouts copy_Pri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A_Handouts copy_Primas"/>
                    <pic:cNvPicPr>
                      <a:picLocks noChangeAspect="1" noChangeArrowheads="1"/>
                    </pic:cNvPicPr>
                  </pic:nvPicPr>
                  <pic:blipFill>
                    <a:blip r:embed="rId24">
                      <a:extLst>
                        <a:ext uri="{28A0092B-C50C-407E-A947-70E740481C1C}">
                          <a14:useLocalDpi xmlns:a14="http://schemas.microsoft.com/office/drawing/2010/main" val="0"/>
                        </a:ext>
                      </a:extLst>
                    </a:blip>
                    <a:srcRect l="10887" t="13094" r="14333" b="10291"/>
                    <a:stretch>
                      <a:fillRect/>
                    </a:stretch>
                  </pic:blipFill>
                  <pic:spPr bwMode="auto">
                    <a:xfrm>
                      <a:off x="0" y="0"/>
                      <a:ext cx="5232400" cy="7535545"/>
                    </a:xfrm>
                    <a:prstGeom prst="rect">
                      <a:avLst/>
                    </a:prstGeom>
                    <a:noFill/>
                    <a:ln w="6350" cmpd="sng">
                      <a:solidFill>
                        <a:srgbClr val="000000"/>
                      </a:solidFill>
                      <a:miter lim="800000"/>
                      <a:headEnd/>
                      <a:tailEnd/>
                    </a:ln>
                    <a:effectLst/>
                  </pic:spPr>
                </pic:pic>
              </a:graphicData>
            </a:graphic>
          </wp:inline>
        </w:drawing>
      </w:r>
    </w:p>
    <w:p w14:paraId="43A59FB3" w14:textId="77777777" w:rsidR="00B95754" w:rsidRPr="00315E3C" w:rsidRDefault="00B95754" w:rsidP="00B95754"/>
    <w:p w14:paraId="43EC6CB8" w14:textId="77777777" w:rsidR="00B95754" w:rsidRPr="00315E3C" w:rsidRDefault="00B95754" w:rsidP="00B95754"/>
    <w:p w14:paraId="6013AEC0" w14:textId="77777777" w:rsidR="00B95754" w:rsidRDefault="00B95754" w:rsidP="00B95754"/>
    <w:p w14:paraId="6E23E8C5" w14:textId="77777777" w:rsidR="00B95754" w:rsidRPr="00E27B7E" w:rsidRDefault="00B95754" w:rsidP="00B95754">
      <w:pPr>
        <w:pStyle w:val="Kop2"/>
      </w:pPr>
      <w:r>
        <w:br w:type="page"/>
      </w:r>
      <w:bookmarkStart w:id="9" w:name="_Toc154045706"/>
      <w:r>
        <w:t>Activity F:</w:t>
      </w:r>
      <w:r>
        <w:tab/>
      </w:r>
      <w:r w:rsidRPr="001671DE">
        <w:t>Observe formative assessment in action</w:t>
      </w:r>
      <w:bookmarkEnd w:id="9"/>
    </w:p>
    <w:p w14:paraId="72A5B26B" w14:textId="77777777" w:rsidR="00B95754" w:rsidRDefault="00B95754" w:rsidP="00B95754">
      <w:pPr>
        <w:pStyle w:val="Kop4"/>
      </w:pPr>
      <w:r>
        <w:t xml:space="preserve">Time needed: 15 minutes.  </w:t>
      </w:r>
    </w:p>
    <w:p w14:paraId="59BA9F97" w14:textId="77777777" w:rsidR="00B95754" w:rsidRDefault="00B95754" w:rsidP="00B95754">
      <w:r>
        <w:t xml:space="preserve">In this activity, you are provided with </w:t>
      </w:r>
      <w:r w:rsidRPr="00267CAC">
        <w:rPr>
          <w:b/>
        </w:rPr>
        <w:t>video extracts</w:t>
      </w:r>
      <w:r>
        <w:t xml:space="preserve"> of Andrew, Dominic and Amy exploring how formative assessment may be used to promote students learning. They are using the three tasks from </w:t>
      </w:r>
      <w:r w:rsidRPr="00267CAC">
        <w:rPr>
          <w:b/>
        </w:rPr>
        <w:t xml:space="preserve">Activity </w:t>
      </w:r>
      <w:r>
        <w:rPr>
          <w:b/>
        </w:rPr>
        <w:t>D</w:t>
      </w:r>
      <w:r>
        <w:t xml:space="preserve">. </w:t>
      </w:r>
    </w:p>
    <w:p w14:paraId="67895346" w14:textId="77777777" w:rsidR="00B95754" w:rsidRDefault="00B95754" w:rsidP="00B95754"/>
    <w:p w14:paraId="1A4C8218" w14:textId="77777777" w:rsidR="00B95754" w:rsidRDefault="00B95754" w:rsidP="00B95754">
      <w:r>
        <w:t xml:space="preserve">In an earlier lesson, these teachers had asked students to sit in different places and attempt one of the tasks individually, with no help. They then collected in their students' responses, assessed the work qualitatively and prepared written feedback in the form of questions. The film clips you are about to see are taken from the follow-up lesson. Students have returned to their normal places and most have solutions that are different to those of their partners. </w:t>
      </w:r>
    </w:p>
    <w:p w14:paraId="04278826" w14:textId="77777777" w:rsidR="00B95754" w:rsidRPr="002114E6" w:rsidRDefault="00B95754" w:rsidP="00B9575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5839"/>
        <w:gridCol w:w="3397"/>
      </w:tblGrid>
      <w:tr w:rsidR="00B95754" w:rsidRPr="005857C7" w14:paraId="44199759" w14:textId="77777777">
        <w:tc>
          <w:tcPr>
            <w:tcW w:w="5920" w:type="dxa"/>
            <w:shd w:val="clear" w:color="auto" w:fill="E3F3FF"/>
          </w:tcPr>
          <w:p w14:paraId="7B9EBA78" w14:textId="77777777" w:rsidR="00B95754" w:rsidRPr="001671DE" w:rsidRDefault="00B95754" w:rsidP="00B95754">
            <w:r w:rsidRPr="005857C7">
              <w:br/>
            </w:r>
            <w:r w:rsidRPr="001671DE">
              <w:t>Watch the video and consider:</w:t>
            </w:r>
            <w:r>
              <w:br/>
            </w:r>
          </w:p>
          <w:p w14:paraId="1364954B" w14:textId="77777777" w:rsidR="00B95754" w:rsidRDefault="00B95754" w:rsidP="00B95754">
            <w:pPr>
              <w:pStyle w:val="Bullets"/>
              <w:rPr>
                <w:rFonts w:ascii="Calibri" w:hAnsi="Calibri"/>
              </w:rPr>
            </w:pPr>
            <w:r w:rsidRPr="001671DE">
              <w:rPr>
                <w:rFonts w:ascii="Calibri" w:hAnsi="Calibri"/>
              </w:rPr>
              <w:t>What different kinds of assessment can you see?</w:t>
            </w:r>
          </w:p>
          <w:p w14:paraId="14C00FED" w14:textId="77777777" w:rsidR="00B95754" w:rsidRPr="001671DE" w:rsidRDefault="00B95754" w:rsidP="00B95754">
            <w:pPr>
              <w:pStyle w:val="Bullets"/>
              <w:rPr>
                <w:rFonts w:ascii="Calibri" w:hAnsi="Calibri"/>
              </w:rPr>
            </w:pPr>
            <w:r w:rsidRPr="001671DE">
              <w:rPr>
                <w:rFonts w:ascii="Calibri" w:hAnsi="Calibri"/>
              </w:rPr>
              <w:t>What is the purpose of each kind of assessment?</w:t>
            </w:r>
          </w:p>
          <w:p w14:paraId="272FBAFC" w14:textId="77777777" w:rsidR="00B95754" w:rsidRPr="001671DE" w:rsidRDefault="00B95754" w:rsidP="00B95754">
            <w:pPr>
              <w:pStyle w:val="Bullets"/>
              <w:rPr>
                <w:rFonts w:ascii="Calibri" w:hAnsi="Calibri"/>
              </w:rPr>
            </w:pPr>
            <w:r w:rsidRPr="001671DE">
              <w:rPr>
                <w:rFonts w:ascii="Calibri" w:hAnsi="Calibri"/>
              </w:rPr>
              <w:t xml:space="preserve">What do both the teachers and </w:t>
            </w:r>
            <w:r>
              <w:rPr>
                <w:rFonts w:ascii="Calibri" w:hAnsi="Calibri"/>
              </w:rPr>
              <w:t>student</w:t>
            </w:r>
            <w:r w:rsidRPr="001671DE">
              <w:rPr>
                <w:rFonts w:ascii="Calibri" w:hAnsi="Calibri"/>
              </w:rPr>
              <w:t>s learn?</w:t>
            </w:r>
          </w:p>
        </w:tc>
        <w:tc>
          <w:tcPr>
            <w:tcW w:w="3316" w:type="dxa"/>
            <w:shd w:val="clear" w:color="auto" w:fill="E3F3FF"/>
          </w:tcPr>
          <w:p w14:paraId="6D251EC0" w14:textId="5C843C03" w:rsidR="00B95754" w:rsidRPr="005857C7" w:rsidRDefault="004B5909" w:rsidP="00B95754">
            <w:pPr>
              <w:pStyle w:val="Bullets"/>
              <w:numPr>
                <w:ilvl w:val="0"/>
                <w:numId w:val="0"/>
              </w:numPr>
            </w:pPr>
            <w:r w:rsidRPr="003B0343">
              <w:rPr>
                <w:noProof/>
                <w:lang w:val="nl-NL" w:eastAsia="nl-NL"/>
              </w:rPr>
              <w:drawing>
                <wp:inline distT="0" distB="0" distL="0" distR="0" wp14:anchorId="19C34AF9" wp14:editId="3D861945">
                  <wp:extent cx="2023745" cy="1193800"/>
                  <wp:effectExtent l="0" t="0" r="8255" b="0"/>
                  <wp:docPr id="15" name="Picture 15" descr="Description: 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23745" cy="1193800"/>
                          </a:xfrm>
                          <a:prstGeom prst="rect">
                            <a:avLst/>
                          </a:prstGeom>
                          <a:noFill/>
                          <a:ln>
                            <a:noFill/>
                          </a:ln>
                        </pic:spPr>
                      </pic:pic>
                    </a:graphicData>
                  </a:graphic>
                </wp:inline>
              </w:drawing>
            </w:r>
          </w:p>
        </w:tc>
      </w:tr>
    </w:tbl>
    <w:p w14:paraId="24D004E1" w14:textId="77777777" w:rsidR="00B95754" w:rsidRDefault="00B95754" w:rsidP="00B95754">
      <w:r>
        <w:br/>
        <w:t>In the video, you will see:</w:t>
      </w:r>
      <w:r>
        <w:br/>
      </w:r>
    </w:p>
    <w:p w14:paraId="5B57F385" w14:textId="77777777" w:rsidR="00B95754" w:rsidRPr="001671DE" w:rsidRDefault="00B95754" w:rsidP="00B95754">
      <w:pPr>
        <w:pStyle w:val="Bullets"/>
        <w:rPr>
          <w:rFonts w:ascii="Calibri" w:hAnsi="Calibri"/>
        </w:rPr>
      </w:pPr>
      <w:r w:rsidRPr="001671DE">
        <w:rPr>
          <w:rFonts w:ascii="Calibri" w:hAnsi="Calibri"/>
        </w:rPr>
        <w:t xml:space="preserve">Andrew exploring how </w:t>
      </w:r>
      <w:r>
        <w:rPr>
          <w:rFonts w:ascii="Calibri" w:hAnsi="Calibri"/>
        </w:rPr>
        <w:t>student</w:t>
      </w:r>
      <w:r w:rsidRPr="001671DE">
        <w:rPr>
          <w:rFonts w:ascii="Calibri" w:hAnsi="Calibri"/>
        </w:rPr>
        <w:t>s respond to his feedback on the "counting trees" problem;</w:t>
      </w:r>
    </w:p>
    <w:p w14:paraId="58260F9B" w14:textId="77777777" w:rsidR="00B95754" w:rsidRPr="001671DE" w:rsidRDefault="00B95754" w:rsidP="00B95754">
      <w:pPr>
        <w:pStyle w:val="Bullets"/>
        <w:rPr>
          <w:rFonts w:ascii="Calibri" w:hAnsi="Calibri"/>
        </w:rPr>
      </w:pPr>
      <w:r w:rsidRPr="001671DE">
        <w:rPr>
          <w:rFonts w:ascii="Calibri" w:hAnsi="Calibri"/>
        </w:rPr>
        <w:t>Amy listening to, then questioning individuals as they try to share their ideas and produce joint solutions to the "security camera" problem;</w:t>
      </w:r>
    </w:p>
    <w:p w14:paraId="4731826D" w14:textId="77777777" w:rsidR="00B95754" w:rsidRPr="001671DE" w:rsidRDefault="00B95754" w:rsidP="00B95754">
      <w:pPr>
        <w:pStyle w:val="Bullets"/>
        <w:rPr>
          <w:rFonts w:ascii="Calibri" w:hAnsi="Calibri"/>
        </w:rPr>
      </w:pPr>
      <w:r w:rsidRPr="001671DE">
        <w:rPr>
          <w:rFonts w:ascii="Calibri" w:hAnsi="Calibri"/>
        </w:rPr>
        <w:t xml:space="preserve">Dominic listening to presentations from </w:t>
      </w:r>
      <w:r>
        <w:rPr>
          <w:rFonts w:ascii="Calibri" w:hAnsi="Calibri"/>
        </w:rPr>
        <w:t>student</w:t>
      </w:r>
      <w:r w:rsidRPr="001671DE">
        <w:rPr>
          <w:rFonts w:ascii="Calibri" w:hAnsi="Calibri"/>
        </w:rPr>
        <w:t>s on their methods and reasoning for the "cats and kittens" problem;</w:t>
      </w:r>
    </w:p>
    <w:p w14:paraId="516576A0" w14:textId="77777777" w:rsidR="00B95754" w:rsidRPr="001671DE" w:rsidRDefault="00B95754" w:rsidP="00B95754">
      <w:pPr>
        <w:pStyle w:val="Bullets"/>
        <w:rPr>
          <w:rFonts w:ascii="Calibri" w:hAnsi="Calibri"/>
        </w:rPr>
      </w:pPr>
      <w:r w:rsidRPr="001671DE">
        <w:rPr>
          <w:rFonts w:ascii="Calibri" w:hAnsi="Calibri"/>
        </w:rPr>
        <w:t xml:space="preserve">Amy concluding her lesson by asking </w:t>
      </w:r>
      <w:r>
        <w:rPr>
          <w:rFonts w:ascii="Calibri" w:hAnsi="Calibri"/>
        </w:rPr>
        <w:t>student</w:t>
      </w:r>
      <w:r w:rsidRPr="001671DE">
        <w:rPr>
          <w:rFonts w:ascii="Calibri" w:hAnsi="Calibri"/>
        </w:rPr>
        <w:t>s to describe how they have used her feedback to improve their work.</w:t>
      </w:r>
    </w:p>
    <w:p w14:paraId="3C84A899" w14:textId="77777777" w:rsidR="00B95754" w:rsidRDefault="00B95754" w:rsidP="00B95754">
      <w:pPr>
        <w:rPr>
          <w:sz w:val="20"/>
        </w:rPr>
      </w:pPr>
    </w:p>
    <w:bookmarkEnd w:id="1"/>
    <w:p w14:paraId="4844D291" w14:textId="77777777" w:rsidR="00B95754" w:rsidRDefault="00B95754" w:rsidP="00B95754">
      <w:pPr>
        <w:pStyle w:val="Kop2"/>
      </w:pPr>
      <w:r>
        <w:br w:type="page"/>
      </w:r>
      <w:bookmarkStart w:id="10" w:name="_Toc154045707"/>
      <w:r>
        <w:t>Activity G:</w:t>
      </w:r>
      <w:r>
        <w:tab/>
        <w:t xml:space="preserve">Plan and report back on an </w:t>
      </w:r>
      <w:r w:rsidRPr="001671DE">
        <w:t>assessment lesson</w:t>
      </w:r>
      <w:bookmarkEnd w:id="10"/>
      <w:r w:rsidRPr="005857C7">
        <w:tab/>
      </w:r>
    </w:p>
    <w:p w14:paraId="134EEE7A" w14:textId="77777777" w:rsidR="00B95754" w:rsidRDefault="00B95754" w:rsidP="00B95754">
      <w:pPr>
        <w:pStyle w:val="Kop4"/>
      </w:pPr>
      <w:r>
        <w:t xml:space="preserve">Minimum time needed: </w:t>
      </w:r>
      <w:r>
        <w:tab/>
        <w:t>30 minutes before the lesson</w:t>
      </w:r>
      <w:r>
        <w:br/>
      </w:r>
      <w:r>
        <w:tab/>
      </w:r>
      <w:r>
        <w:tab/>
      </w:r>
      <w:r>
        <w:tab/>
      </w:r>
      <w:r>
        <w:tab/>
        <w:t>20 minutes for the pre-lesson assessment</w:t>
      </w:r>
      <w:r>
        <w:br/>
      </w:r>
      <w:r>
        <w:tab/>
      </w:r>
      <w:r>
        <w:tab/>
      </w:r>
      <w:r>
        <w:tab/>
      </w:r>
      <w:r>
        <w:tab/>
        <w:t>30 minutes to prepare feedback</w:t>
      </w:r>
      <w:r>
        <w:br/>
      </w:r>
      <w:r>
        <w:tab/>
      </w:r>
      <w:r>
        <w:tab/>
      </w:r>
      <w:r>
        <w:tab/>
      </w:r>
      <w:r>
        <w:tab/>
        <w:t>60 minutes for the lesson</w:t>
      </w:r>
      <w:r>
        <w:br/>
      </w:r>
      <w:r>
        <w:tab/>
      </w:r>
      <w:r>
        <w:tab/>
      </w:r>
      <w:r>
        <w:tab/>
      </w:r>
      <w:r>
        <w:tab/>
        <w:t>15 minutes for reporting back</w:t>
      </w:r>
      <w:r>
        <w:tab/>
      </w:r>
    </w:p>
    <w:p w14:paraId="561F8414" w14:textId="77777777" w:rsidR="00B95754" w:rsidRPr="00077D8F" w:rsidRDefault="00B95754" w:rsidP="00B95754">
      <w:pPr>
        <w:pStyle w:val="Kop6"/>
      </w:pPr>
      <w:r>
        <w:t>Planning</w:t>
      </w:r>
      <w:r w:rsidRPr="00077D8F">
        <w:t xml:space="preserve"> the lesson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6245"/>
        <w:gridCol w:w="2991"/>
      </w:tblGrid>
      <w:tr w:rsidR="00B95754" w14:paraId="28EBFA27" w14:textId="77777777">
        <w:tc>
          <w:tcPr>
            <w:tcW w:w="6345" w:type="dxa"/>
            <w:shd w:val="solid" w:color="E3F3FF" w:fill="E3F3FF"/>
          </w:tcPr>
          <w:p w14:paraId="121AD13B" w14:textId="77777777" w:rsidR="00B95754" w:rsidRDefault="00B95754" w:rsidP="00B95754">
            <w:pPr>
              <w:pStyle w:val="Boxqns"/>
            </w:pPr>
          </w:p>
          <w:p w14:paraId="29D96F5F" w14:textId="77777777" w:rsidR="00B95754" w:rsidRDefault="00B95754" w:rsidP="00B95754">
            <w:pPr>
              <w:pStyle w:val="Boxqns"/>
            </w:pPr>
            <w:r>
              <w:t xml:space="preserve">Plan your own lesson using one of the problems. </w:t>
            </w:r>
          </w:p>
          <w:p w14:paraId="15924610" w14:textId="77777777" w:rsidR="00B95754" w:rsidRDefault="00B95754" w:rsidP="00B95754">
            <w:pPr>
              <w:pStyle w:val="Boxqns"/>
            </w:pPr>
          </w:p>
          <w:p w14:paraId="27969048" w14:textId="77777777" w:rsidR="00B95754" w:rsidRPr="001C4249" w:rsidRDefault="00B95754" w:rsidP="00B95754">
            <w:pPr>
              <w:pStyle w:val="flowbullet"/>
            </w:pPr>
            <w:r w:rsidRPr="001C4249">
              <w:t xml:space="preserve">Plan a time for students to tackle the problem on their own without help. </w:t>
            </w:r>
          </w:p>
          <w:p w14:paraId="5629E409" w14:textId="77777777" w:rsidR="00B95754" w:rsidRDefault="00B95754" w:rsidP="00B95754">
            <w:pPr>
              <w:pStyle w:val="flowbullet"/>
            </w:pPr>
            <w:r w:rsidRPr="001C4249">
              <w:t xml:space="preserve">Plan how you will assess this work, give feedback and conduct a follow up lesson. </w:t>
            </w:r>
          </w:p>
          <w:p w14:paraId="201E0ADB" w14:textId="77777777" w:rsidR="00B95754" w:rsidRPr="001C4249" w:rsidRDefault="00B95754" w:rsidP="00B95754">
            <w:pPr>
              <w:pStyle w:val="flowbullet"/>
            </w:pPr>
            <w:r w:rsidRPr="001C4249">
              <w:t>Collect samples of students' work to show how their thinking has changed. These will be discussed at the follow-up session.</w:t>
            </w:r>
          </w:p>
          <w:p w14:paraId="3B934861" w14:textId="77777777" w:rsidR="00B95754" w:rsidRDefault="00B95754" w:rsidP="00B95754">
            <w:pPr>
              <w:pStyle w:val="Boxqns"/>
            </w:pPr>
          </w:p>
          <w:p w14:paraId="1C4C7C65" w14:textId="77777777" w:rsidR="00B95754" w:rsidRPr="00EC54DC" w:rsidRDefault="00B95754" w:rsidP="00B95754">
            <w:pPr>
              <w:pStyle w:val="flowbullet"/>
              <w:numPr>
                <w:ilvl w:val="0"/>
                <w:numId w:val="0"/>
              </w:numPr>
              <w:rPr>
                <w:rFonts w:eastAsia="Times New Roman"/>
                <w:lang w:val="en-US"/>
              </w:rPr>
            </w:pPr>
            <w:r w:rsidRPr="00EC54DC">
              <w:rPr>
                <w:rFonts w:eastAsia="Times New Roman"/>
                <w:lang w:val="en-US"/>
              </w:rPr>
              <w:t xml:space="preserve">To help </w:t>
            </w:r>
            <w:r>
              <w:rPr>
                <w:rFonts w:eastAsia="Times New Roman"/>
                <w:lang w:val="en-US"/>
              </w:rPr>
              <w:t>your</w:t>
            </w:r>
            <w:r w:rsidRPr="00EC54DC">
              <w:rPr>
                <w:rFonts w:eastAsia="Times New Roman"/>
                <w:lang w:val="en-US"/>
              </w:rPr>
              <w:t xml:space="preserve"> planning, </w:t>
            </w:r>
            <w:r>
              <w:rPr>
                <w:rFonts w:eastAsia="Times New Roman"/>
                <w:lang w:val="en-US"/>
              </w:rPr>
              <w:t>you</w:t>
            </w:r>
            <w:r w:rsidRPr="00EC54DC">
              <w:rPr>
                <w:rFonts w:eastAsia="Times New Roman"/>
                <w:lang w:val="en-US"/>
              </w:rPr>
              <w:t xml:space="preserve"> may now like to watch </w:t>
            </w:r>
            <w:r>
              <w:rPr>
                <w:rFonts w:eastAsia="Times New Roman"/>
                <w:lang w:val="en-US"/>
              </w:rPr>
              <w:t xml:space="preserve">the 10-minute video that shows Andrew </w:t>
            </w:r>
            <w:r w:rsidRPr="00EC54DC">
              <w:rPr>
                <w:rFonts w:eastAsia="Times New Roman"/>
                <w:lang w:val="en-US"/>
              </w:rPr>
              <w:t xml:space="preserve">teaching the </w:t>
            </w:r>
            <w:r>
              <w:rPr>
                <w:rFonts w:eastAsia="Times New Roman"/>
                <w:lang w:val="en-US"/>
              </w:rPr>
              <w:t xml:space="preserve">Counting Trees problem </w:t>
            </w:r>
            <w:r w:rsidRPr="00EC54DC">
              <w:rPr>
                <w:rFonts w:eastAsia="Times New Roman"/>
                <w:lang w:val="en-US"/>
              </w:rPr>
              <w:t xml:space="preserve">from Activity D. </w:t>
            </w:r>
            <w:r>
              <w:rPr>
                <w:rFonts w:eastAsia="Times New Roman"/>
                <w:lang w:val="en-US"/>
              </w:rPr>
              <w:t xml:space="preserve">He is </w:t>
            </w:r>
            <w:r w:rsidRPr="00EC54DC">
              <w:rPr>
                <w:rFonts w:eastAsia="Times New Roman"/>
                <w:lang w:val="en-US"/>
              </w:rPr>
              <w:t>following the lesson plan on Handout 9.</w:t>
            </w:r>
          </w:p>
        </w:tc>
        <w:tc>
          <w:tcPr>
            <w:tcW w:w="2891" w:type="dxa"/>
            <w:shd w:val="solid" w:color="E3F3FF" w:fill="E3F3FF"/>
          </w:tcPr>
          <w:p w14:paraId="3D4CE949" w14:textId="77777777" w:rsidR="00B95754" w:rsidRDefault="00B95754" w:rsidP="00B95754">
            <w:pPr>
              <w:pStyle w:val="Boxqns"/>
              <w:jc w:val="center"/>
              <w:rPr>
                <w:sz w:val="20"/>
              </w:rPr>
            </w:pPr>
          </w:p>
          <w:p w14:paraId="4A9E7102" w14:textId="77777777" w:rsidR="00B95754" w:rsidRDefault="00B95754" w:rsidP="00B95754">
            <w:pPr>
              <w:pStyle w:val="Boxqns"/>
              <w:jc w:val="center"/>
              <w:rPr>
                <w:sz w:val="20"/>
              </w:rPr>
            </w:pPr>
          </w:p>
          <w:p w14:paraId="3B622B40" w14:textId="77777777" w:rsidR="00B95754" w:rsidRDefault="00B95754" w:rsidP="00B95754">
            <w:pPr>
              <w:pStyle w:val="Boxqns"/>
              <w:jc w:val="center"/>
              <w:rPr>
                <w:sz w:val="20"/>
              </w:rPr>
            </w:pPr>
          </w:p>
          <w:p w14:paraId="402201B4" w14:textId="77777777" w:rsidR="00B95754" w:rsidRDefault="00B95754" w:rsidP="00B95754">
            <w:pPr>
              <w:pStyle w:val="Boxqns"/>
              <w:jc w:val="center"/>
              <w:rPr>
                <w:sz w:val="20"/>
              </w:rPr>
            </w:pPr>
          </w:p>
          <w:p w14:paraId="73A82CDB" w14:textId="278D4264" w:rsidR="00B95754" w:rsidRPr="00FF393D" w:rsidRDefault="004B5909" w:rsidP="00B95754">
            <w:pPr>
              <w:pStyle w:val="Boxqns"/>
              <w:jc w:val="center"/>
              <w:rPr>
                <w:sz w:val="20"/>
              </w:rPr>
            </w:pPr>
            <w:r w:rsidRPr="003B0343">
              <w:rPr>
                <w:noProof/>
                <w:sz w:val="20"/>
                <w:lang w:val="nl-NL" w:eastAsia="nl-NL"/>
              </w:rPr>
              <w:drawing>
                <wp:inline distT="0" distB="0" distL="0" distR="0" wp14:anchorId="741FE3E8" wp14:editId="385ECA8D">
                  <wp:extent cx="1760855" cy="1024255"/>
                  <wp:effectExtent l="0" t="0" r="0" b="0"/>
                  <wp:docPr id="16" name="Picture 16" descr="Description: 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scription: Picture 7"/>
                          <pic:cNvPicPr>
                            <a:picLocks noChangeAspect="1" noChangeArrowheads="1"/>
                          </pic:cNvPicPr>
                        </pic:nvPicPr>
                        <pic:blipFill>
                          <a:blip r:embed="rId26">
                            <a:extLst>
                              <a:ext uri="{28A0092B-C50C-407E-A947-70E740481C1C}">
                                <a14:useLocalDpi xmlns:a14="http://schemas.microsoft.com/office/drawing/2010/main" val="0"/>
                              </a:ext>
                            </a:extLst>
                          </a:blip>
                          <a:srcRect l="4384"/>
                          <a:stretch>
                            <a:fillRect/>
                          </a:stretch>
                        </pic:blipFill>
                        <pic:spPr bwMode="auto">
                          <a:xfrm>
                            <a:off x="0" y="0"/>
                            <a:ext cx="1760855" cy="1024255"/>
                          </a:xfrm>
                          <a:prstGeom prst="rect">
                            <a:avLst/>
                          </a:prstGeom>
                          <a:noFill/>
                          <a:ln>
                            <a:noFill/>
                          </a:ln>
                        </pic:spPr>
                      </pic:pic>
                    </a:graphicData>
                  </a:graphic>
                </wp:inline>
              </w:drawing>
            </w:r>
          </w:p>
          <w:p w14:paraId="15CDBEEE" w14:textId="77777777" w:rsidR="00B95754" w:rsidRPr="00FF393D" w:rsidRDefault="00B95754" w:rsidP="00B95754">
            <w:pPr>
              <w:pStyle w:val="Boxqns"/>
              <w:jc w:val="center"/>
              <w:rPr>
                <w:sz w:val="20"/>
              </w:rPr>
            </w:pPr>
            <w:r w:rsidRPr="00FF393D">
              <w:rPr>
                <w:sz w:val="20"/>
              </w:rPr>
              <w:t>Andrew's lesson</w:t>
            </w:r>
          </w:p>
          <w:p w14:paraId="11225D32" w14:textId="77777777" w:rsidR="00B95754" w:rsidRPr="00FF393D" w:rsidRDefault="00B95754" w:rsidP="00B95754">
            <w:pPr>
              <w:pStyle w:val="Boxqns"/>
              <w:jc w:val="center"/>
              <w:rPr>
                <w:sz w:val="20"/>
              </w:rPr>
            </w:pPr>
          </w:p>
          <w:p w14:paraId="6E5E0B7F" w14:textId="77777777" w:rsidR="00B95754" w:rsidRPr="00FF393D" w:rsidRDefault="00B95754" w:rsidP="00B95754">
            <w:pPr>
              <w:pStyle w:val="Boxqns"/>
              <w:jc w:val="center"/>
              <w:rPr>
                <w:sz w:val="20"/>
              </w:rPr>
            </w:pPr>
          </w:p>
        </w:tc>
      </w:tr>
    </w:tbl>
    <w:p w14:paraId="7FE87D1C" w14:textId="77777777" w:rsidR="00B95754" w:rsidRPr="003014E9" w:rsidRDefault="00B95754" w:rsidP="00B95754"/>
    <w:tbl>
      <w:tblPr>
        <w:tblW w:w="0" w:type="auto"/>
        <w:tblLook w:val="00BF" w:firstRow="1" w:lastRow="0" w:firstColumn="1" w:lastColumn="0" w:noHBand="0" w:noVBand="0"/>
      </w:tblPr>
      <w:tblGrid>
        <w:gridCol w:w="6912"/>
        <w:gridCol w:w="2324"/>
      </w:tblGrid>
      <w:tr w:rsidR="00B95754" w14:paraId="71C53BB0" w14:textId="77777777">
        <w:tc>
          <w:tcPr>
            <w:tcW w:w="6912" w:type="dxa"/>
          </w:tcPr>
          <w:p w14:paraId="15149E4D" w14:textId="77777777" w:rsidR="00B95754" w:rsidRDefault="00B95754" w:rsidP="00B95754">
            <w:r>
              <w:t>The pattern of activities on handout 9 is as follows:</w:t>
            </w:r>
          </w:p>
          <w:p w14:paraId="53099EA7" w14:textId="77777777" w:rsidR="00B95754" w:rsidRDefault="00B95754" w:rsidP="00B95754">
            <w:pPr>
              <w:numPr>
                <w:ilvl w:val="0"/>
                <w:numId w:val="3"/>
              </w:numPr>
            </w:pPr>
            <w:r>
              <w:t>Give the problem before the lesson and ask students to attempt it. (20 minutes)</w:t>
            </w:r>
          </w:p>
          <w:p w14:paraId="33184CBA" w14:textId="77777777" w:rsidR="00B95754" w:rsidRDefault="00B95754" w:rsidP="00B95754">
            <w:pPr>
              <w:numPr>
                <w:ilvl w:val="0"/>
                <w:numId w:val="3"/>
              </w:numPr>
            </w:pPr>
            <w:r>
              <w:t xml:space="preserve">Collect in the work and prepare some constructive, qualitative  feedback. </w:t>
            </w:r>
          </w:p>
          <w:p w14:paraId="4644502A" w14:textId="77777777" w:rsidR="00B95754" w:rsidRDefault="00B95754" w:rsidP="00B95754">
            <w:pPr>
              <w:numPr>
                <w:ilvl w:val="0"/>
                <w:numId w:val="3"/>
              </w:numPr>
            </w:pPr>
            <w:r>
              <w:t>In the follow-up lesson, reintroduce the problem to the class. (5 minutes)</w:t>
            </w:r>
          </w:p>
          <w:p w14:paraId="45C437DF" w14:textId="77777777" w:rsidR="00B95754" w:rsidRDefault="00B95754" w:rsidP="00B95754">
            <w:pPr>
              <w:numPr>
                <w:ilvl w:val="0"/>
                <w:numId w:val="3"/>
              </w:numPr>
            </w:pPr>
            <w:r>
              <w:t>Students work alone, responding to the feedback using mini whiteboards. (5 minutes)</w:t>
            </w:r>
          </w:p>
          <w:p w14:paraId="13A02CF9" w14:textId="77777777" w:rsidR="00B95754" w:rsidRDefault="00B95754" w:rsidP="00B95754">
            <w:pPr>
              <w:numPr>
                <w:ilvl w:val="0"/>
                <w:numId w:val="3"/>
              </w:numPr>
            </w:pPr>
            <w:r>
              <w:t>Students work in pairs to improve their solutions. (10 minutes)</w:t>
            </w:r>
          </w:p>
          <w:p w14:paraId="02EA0076" w14:textId="77777777" w:rsidR="00B95754" w:rsidRDefault="00B95754" w:rsidP="00B95754">
            <w:pPr>
              <w:numPr>
                <w:ilvl w:val="0"/>
                <w:numId w:val="3"/>
              </w:numPr>
            </w:pPr>
            <w:r>
              <w:t>Students share their approaches with the class. (15 minutes)</w:t>
            </w:r>
          </w:p>
          <w:p w14:paraId="66206497" w14:textId="77777777" w:rsidR="00B95754" w:rsidRDefault="00B95754" w:rsidP="00B95754">
            <w:pPr>
              <w:numPr>
                <w:ilvl w:val="0"/>
                <w:numId w:val="3"/>
              </w:numPr>
            </w:pPr>
            <w:r>
              <w:t>Students continue with the problem or extend the problem. (20 minutes)</w:t>
            </w:r>
          </w:p>
        </w:tc>
        <w:tc>
          <w:tcPr>
            <w:tcW w:w="2324" w:type="dxa"/>
          </w:tcPr>
          <w:p w14:paraId="03BFD7C4" w14:textId="3EE9131C" w:rsidR="00B95754" w:rsidRDefault="00B95754" w:rsidP="00B95754">
            <w:r w:rsidRPr="00F93199">
              <w:rPr>
                <w:sz w:val="20"/>
              </w:rPr>
              <w:br/>
              <w:t>Handout 9: A formative assessment lesson plan</w:t>
            </w:r>
            <w:r>
              <w:t xml:space="preserve"> </w:t>
            </w:r>
            <w:r w:rsidR="004B5909" w:rsidRPr="007E78CA">
              <w:rPr>
                <w:noProof/>
                <w:lang w:val="nl-NL" w:eastAsia="nl-NL"/>
              </w:rPr>
              <w:drawing>
                <wp:inline distT="0" distB="0" distL="0" distR="0" wp14:anchorId="067736FE" wp14:editId="7AFC5F83">
                  <wp:extent cx="1227455" cy="1735455"/>
                  <wp:effectExtent l="25400" t="25400" r="17145" b="17145"/>
                  <wp:docPr id="17" name="Picture 17" descr="Description: A_Handouts copy_Pri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A_Handouts copy_Primas"/>
                          <pic:cNvPicPr>
                            <a:picLocks noChangeAspect="1" noChangeArrowheads="1"/>
                          </pic:cNvPicPr>
                        </pic:nvPicPr>
                        <pic:blipFill>
                          <a:blip r:embed="rId27">
                            <a:extLst>
                              <a:ext uri="{28A0092B-C50C-407E-A947-70E740481C1C}">
                                <a14:useLocalDpi xmlns:a14="http://schemas.microsoft.com/office/drawing/2010/main" val="0"/>
                              </a:ext>
                            </a:extLst>
                          </a:blip>
                          <a:srcRect l="10861" t="9123" r="8385" b="10335"/>
                          <a:stretch>
                            <a:fillRect/>
                          </a:stretch>
                        </pic:blipFill>
                        <pic:spPr bwMode="auto">
                          <a:xfrm>
                            <a:off x="0" y="0"/>
                            <a:ext cx="1227455" cy="1735455"/>
                          </a:xfrm>
                          <a:prstGeom prst="rect">
                            <a:avLst/>
                          </a:prstGeom>
                          <a:solidFill>
                            <a:srgbClr val="FFFFFF"/>
                          </a:solidFill>
                          <a:ln w="6350" cmpd="sng">
                            <a:solidFill>
                              <a:srgbClr val="000000"/>
                            </a:solidFill>
                            <a:miter lim="800000"/>
                            <a:headEnd/>
                            <a:tailEnd/>
                          </a:ln>
                          <a:effectLst/>
                        </pic:spPr>
                      </pic:pic>
                    </a:graphicData>
                  </a:graphic>
                </wp:inline>
              </w:drawing>
            </w:r>
          </w:p>
        </w:tc>
      </w:tr>
    </w:tbl>
    <w:p w14:paraId="368FC5B3" w14:textId="77777777" w:rsidR="00B95754" w:rsidRDefault="00B95754" w:rsidP="00B95754"/>
    <w:p w14:paraId="44A03A1F" w14:textId="77777777" w:rsidR="00B95754" w:rsidRDefault="00B95754" w:rsidP="00B95754">
      <w:pPr>
        <w:pStyle w:val="Kop6"/>
      </w:pPr>
      <w:r>
        <w:t>Reporting back on the lesson</w:t>
      </w:r>
    </w:p>
    <w:p w14:paraId="51E285C9" w14:textId="77777777" w:rsidR="00B95754" w:rsidRDefault="00B95754" w:rsidP="00B95754">
      <w:pPr>
        <w:pStyle w:val="body"/>
      </w:pPr>
      <w:r>
        <w:t>After you have taught the lesson, reflect on what happened with a group of colleagues.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B95754" w14:paraId="5908830B" w14:textId="77777777">
        <w:tc>
          <w:tcPr>
            <w:tcW w:w="9236" w:type="dxa"/>
            <w:shd w:val="solid" w:color="E3F3FF" w:fill="E3F3FF"/>
          </w:tcPr>
          <w:p w14:paraId="7A3357A4" w14:textId="77777777" w:rsidR="00B95754" w:rsidRDefault="00B95754" w:rsidP="00B95754">
            <w:pPr>
              <w:pStyle w:val="Boxqns"/>
            </w:pPr>
          </w:p>
          <w:p w14:paraId="1EB636CD" w14:textId="77777777" w:rsidR="00B95754" w:rsidRDefault="00B95754" w:rsidP="00B95754">
            <w:pPr>
              <w:pStyle w:val="Boxqns"/>
            </w:pPr>
            <w:r>
              <w:t xml:space="preserve">Take it in turns to share stories of the assessment strategies you used. </w:t>
            </w:r>
          </w:p>
          <w:p w14:paraId="4F6112A4" w14:textId="77777777" w:rsidR="00B95754" w:rsidRDefault="00B95754" w:rsidP="00B95754">
            <w:pPr>
              <w:pStyle w:val="Boxqns"/>
            </w:pPr>
          </w:p>
          <w:p w14:paraId="5A14F1F2" w14:textId="77777777" w:rsidR="00B95754" w:rsidRDefault="00B95754" w:rsidP="00B95754">
            <w:pPr>
              <w:pStyle w:val="Boxqns"/>
              <w:numPr>
                <w:ilvl w:val="0"/>
                <w:numId w:val="4"/>
              </w:numPr>
            </w:pPr>
            <w:r>
              <w:t>How did you collect and assess evidence of your students' work?</w:t>
            </w:r>
          </w:p>
          <w:p w14:paraId="7092BEFB" w14:textId="77777777" w:rsidR="00B95754" w:rsidRDefault="00B95754" w:rsidP="00B95754">
            <w:pPr>
              <w:pStyle w:val="Boxqns"/>
              <w:numPr>
                <w:ilvl w:val="0"/>
                <w:numId w:val="4"/>
              </w:numPr>
            </w:pPr>
            <w:r>
              <w:t xml:space="preserve">What did you learn from this evidence? </w:t>
            </w:r>
          </w:p>
          <w:p w14:paraId="48B59CDE" w14:textId="77777777" w:rsidR="00B95754" w:rsidRDefault="00B95754" w:rsidP="00B95754">
            <w:pPr>
              <w:pStyle w:val="Boxqns"/>
              <w:numPr>
                <w:ilvl w:val="0"/>
                <w:numId w:val="4"/>
              </w:numPr>
            </w:pPr>
            <w:r>
              <w:t>What did students learn from the follow-up lesson?</w:t>
            </w:r>
          </w:p>
          <w:p w14:paraId="7A4FC9E3" w14:textId="77777777" w:rsidR="00B95754" w:rsidRDefault="00B95754" w:rsidP="00B95754">
            <w:pPr>
              <w:pStyle w:val="Boxqns"/>
              <w:numPr>
                <w:ilvl w:val="0"/>
                <w:numId w:val="4"/>
              </w:numPr>
            </w:pPr>
            <w:r>
              <w:t>What are the implications for you mathematics teaching more generally?</w:t>
            </w:r>
          </w:p>
          <w:p w14:paraId="6200F01D" w14:textId="77777777" w:rsidR="00B95754" w:rsidRPr="003014E9" w:rsidRDefault="00B95754" w:rsidP="00B95754">
            <w:pPr>
              <w:pStyle w:val="Boxqns"/>
            </w:pPr>
          </w:p>
        </w:tc>
      </w:tr>
    </w:tbl>
    <w:p w14:paraId="36981629" w14:textId="77777777" w:rsidR="00B95754" w:rsidRPr="00315E3C" w:rsidRDefault="00B95754" w:rsidP="00B95754"/>
    <w:p w14:paraId="03970295" w14:textId="77777777" w:rsidR="00B95754" w:rsidRPr="00315E3C" w:rsidRDefault="00B95754" w:rsidP="00B95754"/>
    <w:p w14:paraId="534ABFE1" w14:textId="77777777" w:rsidR="00B95754" w:rsidRDefault="00B95754" w:rsidP="00B95754">
      <w:pPr>
        <w:pStyle w:val="Kop2"/>
      </w:pPr>
      <w:bookmarkStart w:id="11" w:name="_Toc154045708"/>
      <w:r>
        <w:t>Activity H:</w:t>
      </w:r>
      <w:r>
        <w:tab/>
      </w:r>
      <w:r w:rsidRPr="00194701">
        <w:t xml:space="preserve">Consider the effects of feedback on </w:t>
      </w:r>
      <w:r>
        <w:t>student</w:t>
      </w:r>
      <w:r w:rsidRPr="00194701">
        <w:t xml:space="preserve"> learning</w:t>
      </w:r>
      <w:bookmarkEnd w:id="11"/>
    </w:p>
    <w:p w14:paraId="75B00BF4" w14:textId="77777777" w:rsidR="00B95754" w:rsidRDefault="00B95754" w:rsidP="00B95754">
      <w:pPr>
        <w:pStyle w:val="Kop4"/>
      </w:pPr>
      <w:r>
        <w:t xml:space="preserve">Time needed: 20 minutes.  </w:t>
      </w:r>
    </w:p>
    <w:p w14:paraId="7DC77B16" w14:textId="77777777" w:rsidR="00B95754" w:rsidRDefault="00B95754" w:rsidP="00B95754">
      <w:r w:rsidRPr="00194701">
        <w:t xml:space="preserve">So far we have focused on the teachers’ role in providing assessment feedback to </w:t>
      </w:r>
      <w:r>
        <w:t>student</w:t>
      </w:r>
      <w:r w:rsidRPr="00194701">
        <w:t xml:space="preserve">s. In this activity we will consider the use </w:t>
      </w:r>
      <w:r>
        <w:t>student</w:t>
      </w:r>
      <w:r w:rsidRPr="00194701">
        <w:t>s make of different types of feedback and the impact this has on their learning.</w:t>
      </w:r>
      <w: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5637"/>
        <w:gridCol w:w="3599"/>
      </w:tblGrid>
      <w:tr w:rsidR="00B95754" w14:paraId="5E6106BC" w14:textId="77777777">
        <w:tc>
          <w:tcPr>
            <w:tcW w:w="5637" w:type="dxa"/>
            <w:shd w:val="solid" w:color="E3F3FF" w:fill="E3F3FF"/>
          </w:tcPr>
          <w:p w14:paraId="68C9E71D" w14:textId="77777777" w:rsidR="00B95754" w:rsidRDefault="00B95754" w:rsidP="00B95754">
            <w:pPr>
              <w:pStyle w:val="Boxqns"/>
            </w:pPr>
          </w:p>
          <w:p w14:paraId="24B42192" w14:textId="77777777" w:rsidR="00B95754" w:rsidRDefault="00B95754" w:rsidP="00B95754">
            <w:pPr>
              <w:pStyle w:val="Boxqns"/>
            </w:pPr>
            <w:r>
              <w:t>Watch the video of Andrew's students as they discuss the impact of assessment feedback on their learning.</w:t>
            </w:r>
          </w:p>
          <w:p w14:paraId="2D78B64E" w14:textId="77777777" w:rsidR="00B95754" w:rsidRDefault="00B95754" w:rsidP="00B95754">
            <w:pPr>
              <w:pStyle w:val="flowbullet"/>
            </w:pPr>
            <w:r w:rsidRPr="001C4249">
              <w:t>Which of their comments strike you as particularly perceptive and important?</w:t>
            </w:r>
          </w:p>
          <w:p w14:paraId="0AF6A721" w14:textId="77777777" w:rsidR="00B95754" w:rsidRDefault="00B95754" w:rsidP="00B95754">
            <w:pPr>
              <w:pStyle w:val="flowbullet"/>
            </w:pPr>
            <w:r w:rsidRPr="001C4249">
              <w:t>What are the implications of their comments?</w:t>
            </w:r>
            <w:r>
              <w:br/>
            </w:r>
          </w:p>
        </w:tc>
        <w:tc>
          <w:tcPr>
            <w:tcW w:w="3599" w:type="dxa"/>
            <w:shd w:val="solid" w:color="E3F3FF" w:fill="E3F3FF"/>
            <w:vAlign w:val="center"/>
          </w:tcPr>
          <w:p w14:paraId="337659D5" w14:textId="1455811A" w:rsidR="00B95754" w:rsidRPr="003014E9" w:rsidRDefault="004B5909" w:rsidP="00B95754">
            <w:pPr>
              <w:pStyle w:val="flowbullet"/>
              <w:numPr>
                <w:ilvl w:val="0"/>
                <w:numId w:val="0"/>
              </w:numPr>
              <w:jc w:val="center"/>
            </w:pPr>
            <w:r w:rsidRPr="003B0343">
              <w:rPr>
                <w:noProof/>
                <w:lang w:val="nl-NL" w:eastAsia="nl-NL"/>
              </w:rPr>
              <w:drawing>
                <wp:inline distT="0" distB="0" distL="0" distR="0" wp14:anchorId="26855D8E" wp14:editId="46CF289A">
                  <wp:extent cx="1998345" cy="1176655"/>
                  <wp:effectExtent l="0" t="0" r="8255" b="0"/>
                  <wp:docPr id="18" name="Picture 18" descr="Description: 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scription: 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98345" cy="1176655"/>
                          </a:xfrm>
                          <a:prstGeom prst="rect">
                            <a:avLst/>
                          </a:prstGeom>
                          <a:noFill/>
                          <a:ln>
                            <a:noFill/>
                          </a:ln>
                        </pic:spPr>
                      </pic:pic>
                    </a:graphicData>
                  </a:graphic>
                </wp:inline>
              </w:drawing>
            </w:r>
          </w:p>
        </w:tc>
      </w:tr>
    </w:tbl>
    <w:p w14:paraId="4B4C49A4" w14:textId="77777777" w:rsidR="00B95754" w:rsidRDefault="00B95754" w:rsidP="00B95754"/>
    <w:p w14:paraId="48B1EF45" w14:textId="77777777" w:rsidR="00B95754" w:rsidRPr="00194701" w:rsidRDefault="00B95754" w:rsidP="00B95754">
      <w:r w:rsidRPr="00267CAC">
        <w:rPr>
          <w:b/>
        </w:rPr>
        <w:t xml:space="preserve">Handout </w:t>
      </w:r>
      <w:r>
        <w:rPr>
          <w:b/>
        </w:rPr>
        <w:t>10</w:t>
      </w:r>
      <w:r w:rsidRPr="00194701">
        <w:t xml:space="preserve"> presents some results of research from Black and Wiliam (1998) into the relative merits of feeding back assessment information to </w:t>
      </w:r>
      <w:r>
        <w:t>student</w:t>
      </w:r>
      <w:r w:rsidRPr="00194701">
        <w:t>s in different forms. In particular it compares the effects of feeding back quantitative information in the form of marks, levels and rankings with the effects of offering qualitative information in the form of specific, content-focused feedback.</w:t>
      </w:r>
    </w:p>
    <w:p w14:paraId="6D3509F9" w14:textId="77777777" w:rsidR="00B95754" w:rsidRDefault="00B95754" w:rsidP="00B9575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B95754" w14:paraId="5D84A33B" w14:textId="77777777">
        <w:tc>
          <w:tcPr>
            <w:tcW w:w="9236" w:type="dxa"/>
            <w:shd w:val="solid" w:color="E3F3FF" w:fill="E3F3FF"/>
          </w:tcPr>
          <w:p w14:paraId="26CC827B" w14:textId="77777777" w:rsidR="00B95754" w:rsidRDefault="00B95754" w:rsidP="00B95754">
            <w:pPr>
              <w:pStyle w:val="Boxqns"/>
            </w:pPr>
          </w:p>
          <w:p w14:paraId="0EB66741" w14:textId="77777777" w:rsidR="00B95754" w:rsidRDefault="00B95754" w:rsidP="00B95754">
            <w:pPr>
              <w:pStyle w:val="Boxqns"/>
            </w:pPr>
            <w:r>
              <w:t xml:space="preserve">Compare the students' comments with the research quotes given on </w:t>
            </w:r>
            <w:r w:rsidRPr="008577AF">
              <w:rPr>
                <w:b/>
              </w:rPr>
              <w:t>Handout 9.</w:t>
            </w:r>
          </w:p>
          <w:p w14:paraId="06A3CF6E" w14:textId="77777777" w:rsidR="00B95754" w:rsidRDefault="00B95754" w:rsidP="00B95754">
            <w:pPr>
              <w:pStyle w:val="Kop6"/>
            </w:pPr>
          </w:p>
          <w:p w14:paraId="555965E2" w14:textId="77777777" w:rsidR="00B95754" w:rsidRPr="0031221D" w:rsidRDefault="00B95754" w:rsidP="00B95754">
            <w:pPr>
              <w:pStyle w:val="Kop6"/>
            </w:pPr>
            <w:r w:rsidRPr="0031221D">
              <w:t>The dangers of giving marks, levels, rewards and rankings</w:t>
            </w:r>
          </w:p>
          <w:p w14:paraId="61A66E69" w14:textId="77777777" w:rsidR="00B95754" w:rsidRPr="0031221D" w:rsidRDefault="00B95754" w:rsidP="00B95754">
            <w:pPr>
              <w:numPr>
                <w:ilvl w:val="0"/>
                <w:numId w:val="3"/>
              </w:numPr>
            </w:pPr>
            <w:r w:rsidRPr="0031221D">
              <w:t>What are the implications of this for your practice?</w:t>
            </w:r>
          </w:p>
          <w:p w14:paraId="48E68DC8" w14:textId="77777777" w:rsidR="00B95754" w:rsidRPr="0031221D" w:rsidRDefault="00B95754" w:rsidP="00B95754">
            <w:pPr>
              <w:numPr>
                <w:ilvl w:val="0"/>
                <w:numId w:val="3"/>
              </w:numPr>
            </w:pPr>
            <w:r w:rsidRPr="0031221D">
              <w:t xml:space="preserve">What would happen if you stopped giving marks or levels on pupils’ work? </w:t>
            </w:r>
          </w:p>
          <w:p w14:paraId="4FDA111D" w14:textId="77777777" w:rsidR="00B95754" w:rsidRDefault="00B95754" w:rsidP="00B95754">
            <w:pPr>
              <w:numPr>
                <w:ilvl w:val="0"/>
                <w:numId w:val="3"/>
              </w:numPr>
            </w:pPr>
            <w:r w:rsidRPr="0031221D">
              <w:t>Why are so many teachers resistant to making this change?</w:t>
            </w:r>
          </w:p>
          <w:p w14:paraId="7BCF6F1B" w14:textId="77777777" w:rsidR="00B95754" w:rsidRDefault="00B95754" w:rsidP="00B95754"/>
          <w:p w14:paraId="5FE65C63" w14:textId="77777777" w:rsidR="00B95754" w:rsidRPr="0031221D" w:rsidRDefault="00B95754" w:rsidP="00B95754">
            <w:pPr>
              <w:pStyle w:val="Kop6"/>
            </w:pPr>
            <w:r w:rsidRPr="0031221D">
              <w:t>The advantages of giving clear, specific, content-focused feedback</w:t>
            </w:r>
          </w:p>
          <w:p w14:paraId="23732C4A" w14:textId="77777777" w:rsidR="00B95754" w:rsidRPr="0031221D" w:rsidRDefault="00B95754" w:rsidP="00B95754">
            <w:pPr>
              <w:pStyle w:val="Bullets"/>
            </w:pPr>
            <w:r w:rsidRPr="0031221D">
              <w:t>What are the implications of this for your practice?</w:t>
            </w:r>
          </w:p>
          <w:p w14:paraId="1476E30F" w14:textId="77777777" w:rsidR="00B95754" w:rsidRPr="0031221D" w:rsidRDefault="00B95754" w:rsidP="00B95754">
            <w:pPr>
              <w:pStyle w:val="Bullets"/>
            </w:pPr>
            <w:r w:rsidRPr="0031221D">
              <w:t xml:space="preserve">Does this kind of feedback necessarily take much longer to give?  </w:t>
            </w:r>
          </w:p>
          <w:p w14:paraId="2FF17790" w14:textId="77777777" w:rsidR="00B95754" w:rsidRPr="003014E9" w:rsidRDefault="00B95754" w:rsidP="00B95754">
            <w:pPr>
              <w:pStyle w:val="flowbullet"/>
              <w:numPr>
                <w:ilvl w:val="0"/>
                <w:numId w:val="0"/>
              </w:numPr>
            </w:pPr>
          </w:p>
        </w:tc>
      </w:tr>
    </w:tbl>
    <w:p w14:paraId="4476F90E" w14:textId="77777777" w:rsidR="00B95754" w:rsidRDefault="00B95754" w:rsidP="00B95754"/>
    <w:p w14:paraId="233D7A22" w14:textId="77777777" w:rsidR="00B95754" w:rsidRPr="00194701" w:rsidRDefault="00B95754" w:rsidP="00B95754">
      <w:r w:rsidRPr="00194701">
        <w:t xml:space="preserve">Research shows that </w:t>
      </w:r>
      <w:r>
        <w:t>student</w:t>
      </w:r>
      <w:r w:rsidRPr="00194701">
        <w:t>s benefit most from feedback that:</w:t>
      </w:r>
    </w:p>
    <w:p w14:paraId="08834159" w14:textId="77777777" w:rsidR="00B95754" w:rsidRPr="00194701" w:rsidRDefault="00B95754" w:rsidP="00B95754">
      <w:r w:rsidRPr="00194701">
        <w:t>•</w:t>
      </w:r>
      <w:r w:rsidRPr="00194701">
        <w:tab/>
        <w:t xml:space="preserve">Focuses on the task, not on </w:t>
      </w:r>
      <w:r>
        <w:t>grades or scores</w:t>
      </w:r>
      <w:r w:rsidRPr="00194701">
        <w:t>.</w:t>
      </w:r>
    </w:p>
    <w:p w14:paraId="2E6EA263" w14:textId="77777777" w:rsidR="00B95754" w:rsidRPr="00194701" w:rsidRDefault="00B95754" w:rsidP="00B95754">
      <w:r w:rsidRPr="00194701">
        <w:t>•</w:t>
      </w:r>
      <w:r w:rsidRPr="00194701">
        <w:tab/>
        <w:t>Is detailed rather than general.</w:t>
      </w:r>
    </w:p>
    <w:p w14:paraId="65588C80" w14:textId="77777777" w:rsidR="00B95754" w:rsidRPr="00194701" w:rsidRDefault="00B95754" w:rsidP="00B95754">
      <w:r w:rsidRPr="00194701">
        <w:t>•</w:t>
      </w:r>
      <w:r w:rsidRPr="00194701">
        <w:tab/>
        <w:t>Explains why something is right or wrong.</w:t>
      </w:r>
    </w:p>
    <w:p w14:paraId="1112F0DB" w14:textId="77777777" w:rsidR="00B95754" w:rsidRPr="00194701" w:rsidRDefault="00B95754" w:rsidP="00B95754">
      <w:r w:rsidRPr="00194701">
        <w:t>•</w:t>
      </w:r>
      <w:r w:rsidRPr="00194701">
        <w:tab/>
        <w:t>Is related to objectives</w:t>
      </w:r>
    </w:p>
    <w:p w14:paraId="1EAEB9AF" w14:textId="77777777" w:rsidR="00B95754" w:rsidRPr="00194701" w:rsidRDefault="00B95754" w:rsidP="00B95754">
      <w:r w:rsidRPr="00194701">
        <w:t>•</w:t>
      </w:r>
      <w:r w:rsidRPr="00194701">
        <w:tab/>
        <w:t>Makes clear what has been achieved and what has not</w:t>
      </w:r>
    </w:p>
    <w:p w14:paraId="301623ED" w14:textId="77777777" w:rsidR="00B95754" w:rsidRPr="00194701" w:rsidRDefault="00B95754" w:rsidP="00B95754">
      <w:r w:rsidRPr="00194701">
        <w:t>•</w:t>
      </w:r>
      <w:r w:rsidRPr="00194701">
        <w:tab/>
        <w:t xml:space="preserve">Suggests what the </w:t>
      </w:r>
      <w:r>
        <w:t>student</w:t>
      </w:r>
      <w:r w:rsidRPr="00194701">
        <w:t xml:space="preserve"> may do next</w:t>
      </w:r>
    </w:p>
    <w:p w14:paraId="5C6CFB29" w14:textId="77777777" w:rsidR="00B95754" w:rsidRPr="00194701" w:rsidRDefault="00B95754" w:rsidP="00B95754">
      <w:r w:rsidRPr="00194701">
        <w:t>•</w:t>
      </w:r>
      <w:r w:rsidRPr="00194701">
        <w:tab/>
        <w:t>Offers specific strategies for improvement</w:t>
      </w:r>
    </w:p>
    <w:p w14:paraId="5BEC3959" w14:textId="77777777" w:rsidR="00B95754" w:rsidRDefault="00B95754" w:rsidP="00B9575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B95754" w14:paraId="6B6EAF73" w14:textId="77777777">
        <w:tc>
          <w:tcPr>
            <w:tcW w:w="9236" w:type="dxa"/>
            <w:shd w:val="solid" w:color="E3F3FF" w:fill="E3F3FF"/>
          </w:tcPr>
          <w:p w14:paraId="1060E2ED" w14:textId="77777777" w:rsidR="00B95754" w:rsidRDefault="00B95754" w:rsidP="00B95754">
            <w:pPr>
              <w:pStyle w:val="Boxqns"/>
            </w:pPr>
          </w:p>
          <w:p w14:paraId="6FEE5E89" w14:textId="77777777" w:rsidR="00B95754" w:rsidRDefault="00B95754" w:rsidP="00B95754">
            <w:pPr>
              <w:pStyle w:val="Boxqns"/>
            </w:pPr>
            <w:r>
              <w:t xml:space="preserve">Conclude this module by discussing some ways of applying what you have learned in this PD module to the other mathematics lessons that you teach. </w:t>
            </w:r>
          </w:p>
          <w:p w14:paraId="26AD8FB4" w14:textId="77777777" w:rsidR="00B95754" w:rsidRPr="003014E9" w:rsidRDefault="00B95754" w:rsidP="00B95754">
            <w:pPr>
              <w:pStyle w:val="Boxqns"/>
              <w:numPr>
                <w:ilvl w:val="0"/>
                <w:numId w:val="25"/>
              </w:numPr>
            </w:pPr>
            <w:r>
              <w:t>How could you involve pupils in improving your assessment practices?</w:t>
            </w:r>
            <w:r>
              <w:br/>
            </w:r>
          </w:p>
        </w:tc>
      </w:tr>
    </w:tbl>
    <w:p w14:paraId="104DBE6C" w14:textId="77777777" w:rsidR="00B95754" w:rsidRDefault="00B95754" w:rsidP="00B95754">
      <w:pPr>
        <w:pStyle w:val="Kop2"/>
      </w:pPr>
    </w:p>
    <w:p w14:paraId="118F0197" w14:textId="77777777" w:rsidR="00B95754" w:rsidRDefault="00B95754" w:rsidP="00B95754">
      <w:pPr>
        <w:pStyle w:val="Kop3"/>
      </w:pPr>
      <w:r>
        <w:br w:type="page"/>
        <w:t>Handout 10: The effects of feedback on student learning</w:t>
      </w:r>
    </w:p>
    <w:p w14:paraId="363CB4DB" w14:textId="77777777" w:rsidR="00B95754" w:rsidRPr="00AD0009" w:rsidRDefault="00B95754" w:rsidP="00B95754"/>
    <w:p w14:paraId="51F2F579" w14:textId="77777777" w:rsidR="00B95754" w:rsidRPr="00EC54DC" w:rsidRDefault="00B95754" w:rsidP="00B95754"/>
    <w:p w14:paraId="70BFFA78" w14:textId="2A7B8B59" w:rsidR="00B95754" w:rsidRDefault="00B95754" w:rsidP="00B95754">
      <w:r>
        <w:rPr>
          <w:noProof/>
        </w:rPr>
        <w:br/>
      </w:r>
      <w:r w:rsidR="004B5909" w:rsidRPr="007E78CA">
        <w:rPr>
          <w:noProof/>
          <w:lang w:val="nl-NL" w:eastAsia="nl-NL"/>
        </w:rPr>
        <w:drawing>
          <wp:inline distT="0" distB="0" distL="0" distR="0" wp14:anchorId="6562DBAA" wp14:editId="54C1D0FE">
            <wp:extent cx="5909945" cy="6756400"/>
            <wp:effectExtent l="25400" t="25400" r="33655" b="25400"/>
            <wp:docPr id="19" name="Picture 19" descr="Description: A_Handouts copy_Pri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cription: A_Handouts copy_Primas"/>
                    <pic:cNvPicPr>
                      <a:picLocks noChangeAspect="1" noChangeArrowheads="1"/>
                    </pic:cNvPicPr>
                  </pic:nvPicPr>
                  <pic:blipFill>
                    <a:blip r:embed="rId29">
                      <a:extLst>
                        <a:ext uri="{28A0092B-C50C-407E-A947-70E740481C1C}">
                          <a14:useLocalDpi xmlns:a14="http://schemas.microsoft.com/office/drawing/2010/main" val="0"/>
                        </a:ext>
                      </a:extLst>
                    </a:blip>
                    <a:srcRect l="10890" t="12608" r="9232" b="22879"/>
                    <a:stretch>
                      <a:fillRect/>
                    </a:stretch>
                  </pic:blipFill>
                  <pic:spPr bwMode="auto">
                    <a:xfrm>
                      <a:off x="0" y="0"/>
                      <a:ext cx="5909945" cy="6756400"/>
                    </a:xfrm>
                    <a:prstGeom prst="rect">
                      <a:avLst/>
                    </a:prstGeom>
                    <a:noFill/>
                    <a:ln w="6350" cmpd="sng">
                      <a:solidFill>
                        <a:srgbClr val="000000"/>
                      </a:solidFill>
                      <a:miter lim="800000"/>
                      <a:headEnd/>
                      <a:tailEnd/>
                    </a:ln>
                    <a:effectLst/>
                  </pic:spPr>
                </pic:pic>
              </a:graphicData>
            </a:graphic>
          </wp:inline>
        </w:drawing>
      </w:r>
    </w:p>
    <w:p w14:paraId="0FF8D3CB" w14:textId="77777777" w:rsidR="00B95754" w:rsidRDefault="00B95754" w:rsidP="00B95754"/>
    <w:p w14:paraId="57E1D282" w14:textId="77777777" w:rsidR="00B95754" w:rsidRPr="002B5498" w:rsidRDefault="00B95754" w:rsidP="00B95754"/>
    <w:p w14:paraId="0D55B52C" w14:textId="77777777" w:rsidR="00B95754" w:rsidRDefault="00B95754" w:rsidP="00B95754">
      <w:pPr>
        <w:pStyle w:val="Kop2"/>
      </w:pPr>
      <w:r>
        <w:t xml:space="preserve"> </w:t>
      </w:r>
    </w:p>
    <w:p w14:paraId="2C141AB3" w14:textId="77777777" w:rsidR="00B95754" w:rsidRPr="00FF393D" w:rsidRDefault="00B95754" w:rsidP="00B95754">
      <w:pPr>
        <w:pStyle w:val="Kop2"/>
        <w:rPr>
          <w:noProof/>
          <w:sz w:val="20"/>
        </w:rPr>
      </w:pPr>
    </w:p>
    <w:sectPr w:rsidR="00B95754" w:rsidRPr="00FF393D">
      <w:headerReference w:type="default" r:id="rId30"/>
      <w:footerReference w:type="even" r:id="rId31"/>
      <w:footerReference w:type="default" r:id="rId32"/>
      <w:type w:val="oddPage"/>
      <w:pgSz w:w="11900" w:h="16840"/>
      <w:pgMar w:top="1440" w:right="1440" w:bottom="1440" w:left="1440" w:header="720" w:footer="864"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C76992" w14:textId="77777777" w:rsidR="00BC407C" w:rsidRDefault="00BC407C">
      <w:r>
        <w:separator/>
      </w:r>
    </w:p>
  </w:endnote>
  <w:endnote w:type="continuationSeparator" w:id="0">
    <w:p w14:paraId="75C3894E" w14:textId="77777777" w:rsidR="00BC407C" w:rsidRDefault="00BC40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00500000000000000"/>
    <w:charset w:val="00"/>
    <w:family w:val="roman"/>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vant Garde">
    <w:altName w:val="Century Gothic"/>
    <w:panose1 w:val="00000000000000000000"/>
    <w:charset w:val="00"/>
    <w:family w:val="auto"/>
    <w:notTrueType/>
    <w:pitch w:val="default"/>
    <w:sig w:usb0="00000003" w:usb1="00000000" w:usb2="00000000" w:usb3="00000000" w:csb0="00000001" w:csb1="00000000"/>
  </w:font>
  <w:font w:name="Palatino">
    <w:panose1 w:val="00000000000000000000"/>
    <w:charset w:val="00"/>
    <w:family w:val="roman"/>
    <w:pitch w:val="variable"/>
    <w:sig w:usb0="A00002FF" w:usb1="7800205A" w:usb2="14600000" w:usb3="00000000" w:csb0="00000193" w:csb1="00000000"/>
  </w:font>
  <w:font w:name="Arial">
    <w:panose1 w:val="020B0604020202020204"/>
    <w:charset w:val="00"/>
    <w:family w:val="swiss"/>
    <w:pitch w:val="variable"/>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4A4694" w14:textId="77777777" w:rsidR="00B95754" w:rsidRDefault="00B95754" w:rsidP="00B95754">
    <w:pPr>
      <w:pStyle w:val="Voettekst"/>
      <w:framePr w:wrap="around" w:vAnchor="text" w:hAnchor="margin" w:xAlign="right" w:y="1"/>
      <w:rPr>
        <w:rStyle w:val="Paginanummer"/>
      </w:rPr>
    </w:pPr>
    <w:r>
      <w:rPr>
        <w:rStyle w:val="Paginanummer"/>
      </w:rPr>
      <w:fldChar w:fldCharType="begin"/>
    </w:r>
    <w:r>
      <w:rPr>
        <w:rStyle w:val="Paginanummer"/>
      </w:rPr>
      <w:instrText xml:space="preserve">PAGE  </w:instrText>
    </w:r>
    <w:r>
      <w:rPr>
        <w:rStyle w:val="Paginanummer"/>
      </w:rPr>
      <w:fldChar w:fldCharType="end"/>
    </w:r>
  </w:p>
  <w:p w14:paraId="73826ABD" w14:textId="77777777" w:rsidR="00B95754" w:rsidRDefault="00B95754">
    <w:pPr>
      <w:pStyle w:val="Voettekst"/>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D95881" w14:textId="77777777" w:rsidR="00B95754" w:rsidRDefault="00B95754" w:rsidP="00B95754">
    <w:pPr>
      <w:pStyle w:val="Voettekst"/>
      <w:framePr w:wrap="around" w:vAnchor="text" w:hAnchor="margin" w:xAlign="right" w:y="1"/>
      <w:rPr>
        <w:rStyle w:val="Paginanummer"/>
      </w:rPr>
    </w:pPr>
    <w:r>
      <w:rPr>
        <w:rStyle w:val="Paginanummer"/>
      </w:rPr>
      <w:fldChar w:fldCharType="begin"/>
    </w:r>
    <w:r>
      <w:rPr>
        <w:rStyle w:val="Paginanummer"/>
      </w:rPr>
      <w:instrText xml:space="preserve">PAGE  </w:instrText>
    </w:r>
    <w:r>
      <w:rPr>
        <w:rStyle w:val="Paginanummer"/>
      </w:rPr>
      <w:fldChar w:fldCharType="separate"/>
    </w:r>
    <w:r w:rsidR="00BC407C">
      <w:rPr>
        <w:rStyle w:val="Paginanummer"/>
        <w:noProof/>
      </w:rPr>
      <w:t>1</w:t>
    </w:r>
    <w:r>
      <w:rPr>
        <w:rStyle w:val="Paginanummer"/>
      </w:rPr>
      <w:fldChar w:fldCharType="end"/>
    </w:r>
  </w:p>
  <w:p w14:paraId="5825122C" w14:textId="77777777" w:rsidR="00B95754" w:rsidRDefault="00B95754">
    <w:pPr>
      <w:pStyle w:val="Voettekst"/>
      <w:ind w:right="360"/>
    </w:pPr>
    <w:r>
      <w:t>(c) Centre for Research in Mathematics Education, University of Nottingham 2010</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0F8E54" w14:textId="77777777" w:rsidR="00BC407C" w:rsidRDefault="00BC407C">
      <w:r>
        <w:separator/>
      </w:r>
    </w:p>
  </w:footnote>
  <w:footnote w:type="continuationSeparator" w:id="0">
    <w:p w14:paraId="40EE51CE" w14:textId="77777777" w:rsidR="00BC407C" w:rsidRDefault="00BC407C">
      <w:r>
        <w:continuationSeparator/>
      </w:r>
    </w:p>
  </w:footnote>
  <w:footnote w:id="1">
    <w:p w14:paraId="0194D08D" w14:textId="77777777" w:rsidR="00B95754" w:rsidRPr="00C2238B" w:rsidRDefault="00B95754" w:rsidP="00B95754">
      <w:pPr>
        <w:rPr>
          <w:sz w:val="18"/>
        </w:rPr>
      </w:pPr>
      <w:r w:rsidRPr="00C2238B">
        <w:rPr>
          <w:rStyle w:val="Voetnootmarkering"/>
          <w:sz w:val="18"/>
        </w:rPr>
        <w:footnoteRef/>
      </w:r>
      <w:r w:rsidRPr="00C2238B">
        <w:rPr>
          <w:sz w:val="18"/>
        </w:rPr>
        <w:t xml:space="preserve"> Paul Black and Dylan Wiliam, "Assessment and Classroom Learning," Assessment in Education, March 1998, pp. 7-74.</w:t>
      </w:r>
    </w:p>
    <w:p w14:paraId="45115D48" w14:textId="77777777" w:rsidR="00B95754" w:rsidRDefault="00B95754">
      <w:pPr>
        <w:pStyle w:val="Voetnoottekst"/>
      </w:pP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023CB2" w14:textId="5DA9FA84" w:rsidR="00B95754" w:rsidRPr="00AC25A4" w:rsidRDefault="004B5909" w:rsidP="00B95754">
    <w:pPr>
      <w:pStyle w:val="Koptekst"/>
      <w:tabs>
        <w:tab w:val="clear" w:pos="9360"/>
        <w:tab w:val="right" w:pos="9020"/>
      </w:tabs>
      <w:rPr>
        <w:sz w:val="24"/>
      </w:rPr>
    </w:pPr>
    <w:r w:rsidRPr="003B0343">
      <w:rPr>
        <w:noProof/>
        <w:sz w:val="24"/>
        <w:lang w:val="nl-NL" w:eastAsia="nl-NL"/>
      </w:rPr>
      <w:drawing>
        <wp:inline distT="0" distB="0" distL="0" distR="0" wp14:anchorId="63D1C58E" wp14:editId="24FECA77">
          <wp:extent cx="736600" cy="279400"/>
          <wp:effectExtent l="0" t="0" r="0" b="0"/>
          <wp:docPr id="1" name="Picture 2" descr="Description: Unbenann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Unbenann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6600" cy="279400"/>
                  </a:xfrm>
                  <a:prstGeom prst="rect">
                    <a:avLst/>
                  </a:prstGeom>
                  <a:noFill/>
                  <a:ln>
                    <a:noFill/>
                  </a:ln>
                </pic:spPr>
              </pic:pic>
            </a:graphicData>
          </a:graphic>
        </wp:inline>
      </w:drawing>
    </w:r>
    <w:r w:rsidR="00B95754">
      <w:rPr>
        <w:sz w:val="24"/>
      </w:rPr>
      <w:t xml:space="preserve"> </w:t>
    </w:r>
    <w:r w:rsidR="00B95754" w:rsidRPr="00AC25A4">
      <w:rPr>
        <w:sz w:val="24"/>
      </w:rPr>
      <w:tab/>
    </w:r>
    <w:r w:rsidR="00B95754">
      <w:rPr>
        <w:sz w:val="24"/>
      </w:rPr>
      <w:tab/>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D"/>
    <w:multiLevelType w:val="singleLevel"/>
    <w:tmpl w:val="BDA4EF84"/>
    <w:lvl w:ilvl="0">
      <w:start w:val="1"/>
      <w:numFmt w:val="decimal"/>
      <w:pStyle w:val="Lijstnummering4"/>
      <w:lvlText w:val="%1."/>
      <w:lvlJc w:val="left"/>
      <w:pPr>
        <w:tabs>
          <w:tab w:val="num" w:pos="1209"/>
        </w:tabs>
        <w:ind w:left="1209" w:hanging="360"/>
      </w:pPr>
    </w:lvl>
  </w:abstractNum>
  <w:abstractNum w:abstractNumId="1">
    <w:nsid w:val="0F54407D"/>
    <w:multiLevelType w:val="hybridMultilevel"/>
    <w:tmpl w:val="9D3A2FB6"/>
    <w:lvl w:ilvl="0" w:tplc="EAF8E4F6">
      <w:start w:val="1"/>
      <w:numFmt w:val="bullet"/>
      <w:pStyle w:val="Bullets"/>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7111A7A"/>
    <w:multiLevelType w:val="hybridMultilevel"/>
    <w:tmpl w:val="D5F256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88A1DB5"/>
    <w:multiLevelType w:val="hybridMultilevel"/>
    <w:tmpl w:val="99AE1B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A4B6E76"/>
    <w:multiLevelType w:val="hybridMultilevel"/>
    <w:tmpl w:val="F2E61A2A"/>
    <w:lvl w:ilvl="0" w:tplc="FFFFFFFF">
      <w:start w:val="1"/>
      <w:numFmt w:val="bullet"/>
      <w:pStyle w:val="Bodytex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1E7A5B1F"/>
    <w:multiLevelType w:val="hybridMultilevel"/>
    <w:tmpl w:val="07A0C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CE17BB8"/>
    <w:multiLevelType w:val="hybridMultilevel"/>
    <w:tmpl w:val="0B5648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D5849D1"/>
    <w:multiLevelType w:val="hybridMultilevel"/>
    <w:tmpl w:val="3FD65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2FB139F"/>
    <w:multiLevelType w:val="hybridMultilevel"/>
    <w:tmpl w:val="92B0E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3114EDB"/>
    <w:multiLevelType w:val="hybridMultilevel"/>
    <w:tmpl w:val="E2402C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39F225B"/>
    <w:multiLevelType w:val="hybridMultilevel"/>
    <w:tmpl w:val="9F1C6098"/>
    <w:lvl w:ilvl="0" w:tplc="04090001">
      <w:start w:val="1"/>
      <w:numFmt w:val="bullet"/>
      <w:lvlText w:val=""/>
      <w:lvlJc w:val="left"/>
      <w:pPr>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1">
    <w:nsid w:val="34350BCE"/>
    <w:multiLevelType w:val="hybridMultilevel"/>
    <w:tmpl w:val="3C201E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47817CA"/>
    <w:multiLevelType w:val="hybridMultilevel"/>
    <w:tmpl w:val="92F683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A505264"/>
    <w:multiLevelType w:val="hybridMultilevel"/>
    <w:tmpl w:val="35A8BA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A5F0777"/>
    <w:multiLevelType w:val="hybridMultilevel"/>
    <w:tmpl w:val="25163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9AE5C7F"/>
    <w:multiLevelType w:val="hybridMultilevel"/>
    <w:tmpl w:val="E7AA0B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35A5EA1"/>
    <w:multiLevelType w:val="hybridMultilevel"/>
    <w:tmpl w:val="468238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6DE5A4A"/>
    <w:multiLevelType w:val="hybridMultilevel"/>
    <w:tmpl w:val="36F2742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nsid w:val="5D461FDF"/>
    <w:multiLevelType w:val="hybridMultilevel"/>
    <w:tmpl w:val="D00C0EF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5F947B51"/>
    <w:multiLevelType w:val="hybridMultilevel"/>
    <w:tmpl w:val="6B784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297001A"/>
    <w:multiLevelType w:val="hybridMultilevel"/>
    <w:tmpl w:val="3514C2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56941BA"/>
    <w:multiLevelType w:val="hybridMultilevel"/>
    <w:tmpl w:val="5D0ADE8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771417DA"/>
    <w:multiLevelType w:val="hybridMultilevel"/>
    <w:tmpl w:val="812A8A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EB958B1"/>
    <w:multiLevelType w:val="hybridMultilevel"/>
    <w:tmpl w:val="6F5C98C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4">
    <w:nsid w:val="7F762CB8"/>
    <w:multiLevelType w:val="hybridMultilevel"/>
    <w:tmpl w:val="B442E8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10"/>
  </w:num>
  <w:num w:numId="4">
    <w:abstractNumId w:val="19"/>
  </w:num>
  <w:num w:numId="5">
    <w:abstractNumId w:val="15"/>
  </w:num>
  <w:num w:numId="6">
    <w:abstractNumId w:val="13"/>
  </w:num>
  <w:num w:numId="7">
    <w:abstractNumId w:val="3"/>
  </w:num>
  <w:num w:numId="8">
    <w:abstractNumId w:val="11"/>
  </w:num>
  <w:num w:numId="9">
    <w:abstractNumId w:val="24"/>
  </w:num>
  <w:num w:numId="10">
    <w:abstractNumId w:val="23"/>
  </w:num>
  <w:num w:numId="11">
    <w:abstractNumId w:val="8"/>
  </w:num>
  <w:num w:numId="12">
    <w:abstractNumId w:val="22"/>
  </w:num>
  <w:num w:numId="13">
    <w:abstractNumId w:val="5"/>
  </w:num>
  <w:num w:numId="14">
    <w:abstractNumId w:val="21"/>
  </w:num>
  <w:num w:numId="15">
    <w:abstractNumId w:val="6"/>
  </w:num>
  <w:num w:numId="16">
    <w:abstractNumId w:val="2"/>
  </w:num>
  <w:num w:numId="17">
    <w:abstractNumId w:val="4"/>
  </w:num>
  <w:num w:numId="18">
    <w:abstractNumId w:val="9"/>
  </w:num>
  <w:num w:numId="19">
    <w:abstractNumId w:val="18"/>
  </w:num>
  <w:num w:numId="20">
    <w:abstractNumId w:val="20"/>
  </w:num>
  <w:num w:numId="21">
    <w:abstractNumId w:val="7"/>
  </w:num>
  <w:num w:numId="22">
    <w:abstractNumId w:val="12"/>
  </w:num>
  <w:num w:numId="23">
    <w:abstractNumId w:val="17"/>
  </w:num>
  <w:num w:numId="24">
    <w:abstractNumId w:val="16"/>
  </w:num>
  <w:num w:numId="2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embedSystemFonts/>
  <w:activeWritingStyle w:appName="MSWord" w:lang="en-US" w:vendorID="6" w:dllVersion="2" w:checkStyle="1"/>
  <w:attachedTemplate r:id="rId1"/>
  <w:defaultTabStop w:val="720"/>
  <w:displayHorizontalDrawingGridEvery w:val="0"/>
  <w:displayVerticalDrawingGridEvery w:val="0"/>
  <w:doNotUseMarginsForDrawingGridOrigin/>
  <w:noPunctuationKerning/>
  <w:characterSpacingControl w:val="doNotCompress"/>
  <w:savePreviewPicture/>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57C7"/>
    <w:rsid w:val="001C0E89"/>
    <w:rsid w:val="003B0343"/>
    <w:rsid w:val="004B5909"/>
    <w:rsid w:val="005857C7"/>
    <w:rsid w:val="006A03E8"/>
    <w:rsid w:val="00A05A47"/>
    <w:rsid w:val="00B95754"/>
    <w:rsid w:val="00BC407C"/>
    <w:rsid w:val="00CB6412"/>
  </w:rsids>
  <m:mathPr>
    <m:mathFont m:val="Cambria Math"/>
    <m:brkBin m:val="before"/>
    <m:brkBinSub m:val="--"/>
    <m:smallFrac m:val="0"/>
    <m:dispDef m:val="0"/>
    <m:lMargin m:val="0"/>
    <m:rMargin m:val="0"/>
    <m:defJc m:val="left"/>
    <m:wrapRight/>
    <m:intLim m:val="subSup"/>
    <m:naryLim m:val="subSup"/>
  </m:mathPr>
  <w:themeFontLang w:val="nl-N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oNotEmbedSmartTags/>
  <w:decimalSymbol w:val=","/>
  <w:listSeparator w:val=";"/>
  <w14:docId w14:val="64EDD33C"/>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Times" w:hAnsi="Times" w:cs="Times New Roman"/>
        <w:lang w:val="nl-NL" w:eastAsia="nl-NL" w:bidi="ar-SA"/>
      </w:rPr>
    </w:rPrDefault>
    <w:pPrDefault/>
  </w:docDefaults>
  <w:latentStyles w:defLockedState="0" w:defUIPriority="0" w:defSemiHidden="0" w:defUnhideWhenUsed="0" w:defQFormat="0" w:count="382">
    <w:lsdException w:name="heading 6" w:qFormat="1"/>
    <w:lsdException w:name="toc 1" w:uiPriority="39"/>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Standaard">
    <w:name w:val="Normal"/>
    <w:qFormat/>
    <w:rsid w:val="003014E9"/>
    <w:rPr>
      <w:rFonts w:ascii="Calibri" w:eastAsia="Times New Roman" w:hAnsi="Calibri"/>
      <w:sz w:val="22"/>
      <w:lang w:val="en-US" w:eastAsia="en-US"/>
    </w:rPr>
  </w:style>
  <w:style w:type="paragraph" w:styleId="Kop1">
    <w:name w:val="heading 1"/>
    <w:basedOn w:val="Standaard"/>
    <w:next w:val="Standaard"/>
    <w:qFormat/>
    <w:rsid w:val="00852991"/>
    <w:pPr>
      <w:keepNext/>
      <w:spacing w:before="240" w:after="60"/>
      <w:jc w:val="center"/>
      <w:outlineLvl w:val="0"/>
    </w:pPr>
    <w:rPr>
      <w:b/>
      <w:caps/>
      <w:color w:val="FFFFFF"/>
      <w:kern w:val="32"/>
      <w:sz w:val="28"/>
    </w:rPr>
  </w:style>
  <w:style w:type="paragraph" w:styleId="Kop2">
    <w:name w:val="heading 2"/>
    <w:basedOn w:val="Kop1"/>
    <w:next w:val="Standaard"/>
    <w:qFormat/>
    <w:rsid w:val="005857C7"/>
    <w:pPr>
      <w:spacing w:before="0" w:after="240"/>
      <w:jc w:val="left"/>
      <w:outlineLvl w:val="1"/>
    </w:pPr>
    <w:rPr>
      <w:color w:val="003366"/>
    </w:rPr>
  </w:style>
  <w:style w:type="paragraph" w:styleId="Kop3">
    <w:name w:val="heading 3"/>
    <w:aliases w:val="h3"/>
    <w:basedOn w:val="Standaard"/>
    <w:next w:val="Standaard"/>
    <w:qFormat/>
    <w:rsid w:val="005857C7"/>
    <w:pPr>
      <w:keepNext/>
      <w:spacing w:before="240" w:after="120"/>
      <w:outlineLvl w:val="2"/>
    </w:pPr>
    <w:rPr>
      <w:b/>
      <w:color w:val="003366"/>
      <w:sz w:val="26"/>
    </w:rPr>
  </w:style>
  <w:style w:type="paragraph" w:styleId="Kop4">
    <w:name w:val="heading 4"/>
    <w:basedOn w:val="Standaard"/>
    <w:next w:val="Standaard"/>
    <w:qFormat/>
    <w:rsid w:val="005857C7"/>
    <w:pPr>
      <w:keepNext/>
      <w:spacing w:before="240" w:after="120"/>
      <w:outlineLvl w:val="3"/>
    </w:pPr>
    <w:rPr>
      <w:b/>
      <w:i/>
    </w:rPr>
  </w:style>
  <w:style w:type="paragraph" w:styleId="Kop5">
    <w:name w:val="heading 5"/>
    <w:basedOn w:val="Standaard"/>
    <w:next w:val="Standaard"/>
    <w:qFormat/>
    <w:pPr>
      <w:keepNext/>
      <w:outlineLvl w:val="4"/>
    </w:pPr>
    <w:rPr>
      <w:b/>
      <w:i/>
    </w:rPr>
  </w:style>
  <w:style w:type="paragraph" w:styleId="Kop6">
    <w:name w:val="heading 6"/>
    <w:basedOn w:val="Standaard"/>
    <w:next w:val="Standaard"/>
    <w:qFormat/>
    <w:pPr>
      <w:keepNext/>
      <w:outlineLvl w:val="5"/>
    </w:pPr>
    <w:rPr>
      <w:b/>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Voettekst">
    <w:name w:val="footer"/>
    <w:basedOn w:val="Standaard"/>
    <w:pPr>
      <w:pBdr>
        <w:top w:val="single" w:sz="6" w:space="0" w:color="auto"/>
      </w:pBdr>
      <w:tabs>
        <w:tab w:val="center" w:pos="4320"/>
        <w:tab w:val="right" w:pos="9360"/>
      </w:tabs>
      <w:jc w:val="center"/>
    </w:pPr>
    <w:rPr>
      <w:sz w:val="20"/>
    </w:rPr>
  </w:style>
  <w:style w:type="paragraph" w:styleId="Koptekst">
    <w:name w:val="header"/>
    <w:basedOn w:val="Standaard"/>
    <w:next w:val="Standaard"/>
    <w:pPr>
      <w:pBdr>
        <w:bottom w:val="single" w:sz="6" w:space="0" w:color="auto"/>
      </w:pBdr>
      <w:tabs>
        <w:tab w:val="center" w:pos="4320"/>
        <w:tab w:val="right" w:pos="9360"/>
      </w:tabs>
    </w:pPr>
    <w:rPr>
      <w:rFonts w:ascii="Avant Garde" w:hAnsi="Avant Garde"/>
      <w:sz w:val="16"/>
    </w:rPr>
  </w:style>
  <w:style w:type="character" w:styleId="Paginanummer">
    <w:name w:val="page number"/>
    <w:rsid w:val="005857C7"/>
    <w:rPr>
      <w:rFonts w:ascii="Calibri" w:hAnsi="Calibri"/>
      <w:sz w:val="22"/>
    </w:rPr>
  </w:style>
  <w:style w:type="paragraph" w:styleId="Voetnoottekst">
    <w:name w:val="footnote text"/>
    <w:basedOn w:val="Standaard"/>
    <w:pPr>
      <w:spacing w:before="80"/>
      <w:ind w:left="260" w:hanging="280"/>
    </w:pPr>
    <w:rPr>
      <w:rFonts w:ascii="Palatino" w:hAnsi="Palatino"/>
      <w:sz w:val="20"/>
    </w:rPr>
  </w:style>
  <w:style w:type="character" w:styleId="Voetnootmarkering">
    <w:name w:val="footnote reference"/>
    <w:rPr>
      <w:position w:val="6"/>
      <w:sz w:val="16"/>
    </w:rPr>
  </w:style>
  <w:style w:type="paragraph" w:styleId="Lijstnummering4">
    <w:name w:val="List Number 4"/>
    <w:basedOn w:val="Standaard"/>
    <w:pPr>
      <w:numPr>
        <w:numId w:val="1"/>
      </w:numPr>
    </w:pPr>
  </w:style>
  <w:style w:type="table" w:styleId="Tabelraster">
    <w:name w:val="Table Grid"/>
    <w:basedOn w:val="Standaardtabel"/>
    <w:rsid w:val="005857C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achertalk">
    <w:name w:val="Teacher talk"/>
    <w:basedOn w:val="Standaard"/>
    <w:rsid w:val="005857C7"/>
    <w:pPr>
      <w:ind w:left="720"/>
    </w:pPr>
    <w:rPr>
      <w:rFonts w:ascii="Arial" w:hAnsi="Arial"/>
      <w:i/>
      <w:color w:val="800080"/>
      <w:sz w:val="20"/>
    </w:rPr>
  </w:style>
  <w:style w:type="paragraph" w:customStyle="1" w:styleId="para">
    <w:name w:val="para"/>
    <w:basedOn w:val="Standaard"/>
    <w:pPr>
      <w:spacing w:before="200"/>
    </w:pPr>
  </w:style>
  <w:style w:type="paragraph" w:customStyle="1" w:styleId="WSpara">
    <w:name w:val="WSpara"/>
    <w:basedOn w:val="Standaard"/>
  </w:style>
  <w:style w:type="paragraph" w:customStyle="1" w:styleId="WSHead0">
    <w:name w:val="WSHead0"/>
    <w:basedOn w:val="Standaard"/>
    <w:rsid w:val="005857C7"/>
    <w:pPr>
      <w:spacing w:before="80" w:after="480"/>
      <w:jc w:val="center"/>
    </w:pPr>
    <w:rPr>
      <w:b/>
      <w:caps/>
      <w:sz w:val="28"/>
    </w:rPr>
  </w:style>
  <w:style w:type="paragraph" w:styleId="Inhopg2">
    <w:name w:val="toc 2"/>
    <w:basedOn w:val="Standaard"/>
    <w:next w:val="Standaard"/>
    <w:autoRedefine/>
    <w:semiHidden/>
    <w:rsid w:val="005857C7"/>
    <w:pPr>
      <w:ind w:left="240"/>
    </w:pPr>
  </w:style>
  <w:style w:type="paragraph" w:customStyle="1" w:styleId="Tasktext">
    <w:name w:val="Task text"/>
    <w:basedOn w:val="Standaard"/>
    <w:rsid w:val="005857C7"/>
  </w:style>
  <w:style w:type="paragraph" w:customStyle="1" w:styleId="body">
    <w:name w:val="*body"/>
    <w:basedOn w:val="Standaard"/>
    <w:rsid w:val="005857C7"/>
  </w:style>
  <w:style w:type="paragraph" w:styleId="Plattetekst">
    <w:name w:val="Body Text"/>
    <w:basedOn w:val="Standaard"/>
    <w:rsid w:val="005857C7"/>
  </w:style>
  <w:style w:type="paragraph" w:styleId="Inhopg1">
    <w:name w:val="toc 1"/>
    <w:basedOn w:val="Standaard"/>
    <w:next w:val="Standaard"/>
    <w:autoRedefine/>
    <w:uiPriority w:val="39"/>
    <w:semiHidden/>
    <w:rsid w:val="005857C7"/>
  </w:style>
  <w:style w:type="character" w:styleId="Verwijzingopmerking">
    <w:name w:val="annotation reference"/>
    <w:rsid w:val="005857C7"/>
    <w:rPr>
      <w:rFonts w:ascii="Calibri" w:hAnsi="Calibri"/>
      <w:sz w:val="16"/>
      <w:szCs w:val="16"/>
    </w:rPr>
  </w:style>
  <w:style w:type="paragraph" w:styleId="Tekstopmerking">
    <w:name w:val="annotation text"/>
    <w:basedOn w:val="Standaard"/>
    <w:rPr>
      <w:sz w:val="20"/>
      <w:lang w:eastAsia="zh-CN"/>
    </w:rPr>
  </w:style>
  <w:style w:type="paragraph" w:customStyle="1" w:styleId="Talk">
    <w:name w:val="Talk"/>
    <w:basedOn w:val="Standaard"/>
    <w:rsid w:val="005857C7"/>
    <w:pPr>
      <w:ind w:left="720"/>
    </w:pPr>
    <w:rPr>
      <w:i/>
      <w:color w:val="008080"/>
    </w:rPr>
  </w:style>
  <w:style w:type="paragraph" w:styleId="Plattetekstinspringen">
    <w:name w:val="Body Text Indent"/>
    <w:basedOn w:val="Standaard"/>
    <w:pPr>
      <w:ind w:left="720"/>
    </w:pPr>
    <w:rPr>
      <w:sz w:val="20"/>
    </w:rPr>
  </w:style>
  <w:style w:type="paragraph" w:styleId="Inhopg3">
    <w:name w:val="toc 3"/>
    <w:basedOn w:val="Standaard"/>
    <w:next w:val="Standaard"/>
    <w:autoRedefine/>
    <w:semiHidden/>
    <w:rsid w:val="005857C7"/>
    <w:pPr>
      <w:ind w:left="480"/>
    </w:pPr>
  </w:style>
  <w:style w:type="paragraph" w:styleId="Inhopg4">
    <w:name w:val="toc 4"/>
    <w:basedOn w:val="Standaard"/>
    <w:next w:val="Standaard"/>
    <w:autoRedefine/>
    <w:semiHidden/>
    <w:rsid w:val="005857C7"/>
    <w:pPr>
      <w:ind w:left="720"/>
    </w:pPr>
  </w:style>
  <w:style w:type="paragraph" w:styleId="Inhopg5">
    <w:name w:val="toc 5"/>
    <w:basedOn w:val="Standaard"/>
    <w:next w:val="Standaard"/>
    <w:autoRedefine/>
    <w:semiHidden/>
    <w:rsid w:val="005857C7"/>
    <w:pPr>
      <w:ind w:left="960"/>
    </w:pPr>
  </w:style>
  <w:style w:type="paragraph" w:styleId="Inhopg6">
    <w:name w:val="toc 6"/>
    <w:basedOn w:val="Standaard"/>
    <w:next w:val="Standaard"/>
    <w:autoRedefine/>
    <w:semiHidden/>
    <w:rsid w:val="005857C7"/>
    <w:pPr>
      <w:ind w:left="1200"/>
    </w:pPr>
  </w:style>
  <w:style w:type="paragraph" w:styleId="Inhopg7">
    <w:name w:val="toc 7"/>
    <w:basedOn w:val="Standaard"/>
    <w:next w:val="Standaard"/>
    <w:autoRedefine/>
    <w:semiHidden/>
    <w:rsid w:val="005857C7"/>
    <w:pPr>
      <w:ind w:left="1440"/>
    </w:pPr>
  </w:style>
  <w:style w:type="paragraph" w:styleId="Inhopg8">
    <w:name w:val="toc 8"/>
    <w:basedOn w:val="Standaard"/>
    <w:next w:val="Standaard"/>
    <w:autoRedefine/>
    <w:semiHidden/>
    <w:rsid w:val="005857C7"/>
    <w:pPr>
      <w:ind w:left="1680"/>
    </w:pPr>
  </w:style>
  <w:style w:type="paragraph" w:styleId="Inhopg9">
    <w:name w:val="toc 9"/>
    <w:basedOn w:val="Standaard"/>
    <w:next w:val="Standaard"/>
    <w:autoRedefine/>
    <w:semiHidden/>
    <w:rsid w:val="005857C7"/>
    <w:pPr>
      <w:ind w:left="1920"/>
    </w:pPr>
  </w:style>
  <w:style w:type="paragraph" w:styleId="Ballontekst">
    <w:name w:val="Balloon Text"/>
    <w:basedOn w:val="Standaard"/>
    <w:link w:val="BallontekstTeken"/>
    <w:uiPriority w:val="99"/>
    <w:semiHidden/>
    <w:unhideWhenUsed/>
    <w:rsid w:val="00155BF7"/>
    <w:rPr>
      <w:rFonts w:ascii="Lucida Grande" w:hAnsi="Lucida Grande"/>
      <w:sz w:val="18"/>
      <w:szCs w:val="18"/>
    </w:rPr>
  </w:style>
  <w:style w:type="character" w:customStyle="1" w:styleId="BallontekstTeken">
    <w:name w:val="Ballontekst Teken"/>
    <w:link w:val="Ballontekst"/>
    <w:uiPriority w:val="99"/>
    <w:semiHidden/>
    <w:rsid w:val="00155BF7"/>
    <w:rPr>
      <w:rFonts w:ascii="Lucida Grande" w:eastAsia="Times New Roman" w:hAnsi="Lucida Grande"/>
      <w:sz w:val="18"/>
      <w:szCs w:val="18"/>
      <w:lang w:val="en-US"/>
    </w:rPr>
  </w:style>
  <w:style w:type="paragraph" w:customStyle="1" w:styleId="Paragraph">
    <w:name w:val="Paragraph"/>
    <w:basedOn w:val="Standaard"/>
    <w:rsid w:val="00F47A8F"/>
    <w:pPr>
      <w:spacing w:before="220" w:after="220"/>
    </w:pPr>
    <w:rPr>
      <w:rFonts w:ascii="Arial" w:eastAsia="Times" w:hAnsi="Arial"/>
      <w:lang w:val="en-GB"/>
    </w:rPr>
  </w:style>
  <w:style w:type="paragraph" w:customStyle="1" w:styleId="Bullets">
    <w:name w:val="Bullets"/>
    <w:basedOn w:val="Standaard"/>
    <w:rsid w:val="003014E9"/>
    <w:pPr>
      <w:numPr>
        <w:numId w:val="2"/>
      </w:numPr>
      <w:tabs>
        <w:tab w:val="left" w:pos="318"/>
      </w:tabs>
    </w:pPr>
    <w:rPr>
      <w:rFonts w:ascii="Arial" w:eastAsia="Times" w:hAnsi="Arial"/>
      <w:lang w:val="en-GB"/>
    </w:rPr>
  </w:style>
  <w:style w:type="paragraph" w:customStyle="1" w:styleId="Boxqns">
    <w:name w:val="Boxqns"/>
    <w:basedOn w:val="Standaard"/>
    <w:rsid w:val="003014E9"/>
  </w:style>
  <w:style w:type="character" w:styleId="Hyperlink">
    <w:name w:val="Hyperlink"/>
    <w:rsid w:val="003014E9"/>
    <w:rPr>
      <w:color w:val="0000FF"/>
      <w:u w:val="single"/>
    </w:rPr>
  </w:style>
  <w:style w:type="character" w:styleId="Nadruk">
    <w:name w:val="Emphasis"/>
    <w:qFormat/>
    <w:rsid w:val="003014E9"/>
    <w:rPr>
      <w:i/>
      <w:iCs/>
    </w:rPr>
  </w:style>
  <w:style w:type="paragraph" w:customStyle="1" w:styleId="flowbullet">
    <w:name w:val="flow_bullet"/>
    <w:basedOn w:val="Bullets"/>
    <w:rsid w:val="001671DE"/>
    <w:rPr>
      <w:rFonts w:ascii="Calibri" w:hAnsi="Calibri"/>
    </w:rPr>
  </w:style>
  <w:style w:type="paragraph" w:customStyle="1" w:styleId="flowheader">
    <w:name w:val="flow_header"/>
    <w:basedOn w:val="Standaard"/>
    <w:rsid w:val="006E30C5"/>
    <w:pPr>
      <w:spacing w:after="80"/>
    </w:pPr>
    <w:rPr>
      <w:rFonts w:ascii="Arial" w:hAnsi="Arial"/>
      <w:b/>
      <w:sz w:val="20"/>
      <w:lang w:val="en-GB"/>
    </w:rPr>
  </w:style>
  <w:style w:type="character" w:customStyle="1" w:styleId="Handout">
    <w:name w:val="Handout"/>
    <w:rsid w:val="00066D43"/>
    <w:rPr>
      <w:b/>
      <w:color w:val="3B93E4"/>
      <w:u w:val="single"/>
    </w:rPr>
  </w:style>
  <w:style w:type="paragraph" w:customStyle="1" w:styleId="Bodytext">
    <w:name w:val="Body text"/>
    <w:basedOn w:val="Standaard"/>
    <w:rsid w:val="0088755C"/>
    <w:pPr>
      <w:numPr>
        <w:numId w:val="17"/>
      </w:numPr>
    </w:pPr>
    <w:rPr>
      <w:rFonts w:ascii="Times New Roman" w:hAnsi="Times New Roman"/>
      <w:sz w:val="24"/>
      <w:lang w:eastAsia="zh-CN"/>
    </w:rPr>
  </w:style>
  <w:style w:type="paragraph" w:styleId="Lijstalinea">
    <w:name w:val="List Paragraph"/>
    <w:basedOn w:val="Standaard"/>
    <w:rsid w:val="003C16C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macintosh"/>
  <w:doNotSaveAsSingleFile/>
  <w:pixelsPerInch w:val="96"/>
</w:webSettings>
</file>

<file path=word/_rels/document.xml.rels><?xml version="1.0" encoding="UTF-8" standalone="yes"?>
<Relationships xmlns="http://schemas.openxmlformats.org/package/2006/relationships"><Relationship Id="rId20" Type="http://schemas.openxmlformats.org/officeDocument/2006/relationships/image" Target="media/image9.png"/><Relationship Id="rId21" Type="http://schemas.openxmlformats.org/officeDocument/2006/relationships/image" Target="media/image10.emf"/><Relationship Id="rId22" Type="http://schemas.openxmlformats.org/officeDocument/2006/relationships/image" Target="media/image11.emf"/><Relationship Id="rId23" Type="http://schemas.openxmlformats.org/officeDocument/2006/relationships/image" Target="media/image12.emf"/><Relationship Id="rId24" Type="http://schemas.openxmlformats.org/officeDocument/2006/relationships/image" Target="media/image13.emf"/><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emf"/><Relationship Id="rId28" Type="http://schemas.openxmlformats.org/officeDocument/2006/relationships/image" Target="media/image17.png"/><Relationship Id="rId29" Type="http://schemas.openxmlformats.org/officeDocument/2006/relationships/image" Target="media/image18.emf"/><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30" Type="http://schemas.openxmlformats.org/officeDocument/2006/relationships/header" Target="header1.xml"/><Relationship Id="rId31" Type="http://schemas.openxmlformats.org/officeDocument/2006/relationships/footer" Target="footer1.xml"/><Relationship Id="rId32" Type="http://schemas.openxmlformats.org/officeDocument/2006/relationships/footer" Target="footer2.xml"/><Relationship Id="rId9" Type="http://schemas.openxmlformats.org/officeDocument/2006/relationships/hyperlink" Target="http://shop.gl-assessment.co.uk" TargetMode="External"/><Relationship Id="rId6" Type="http://schemas.openxmlformats.org/officeDocument/2006/relationships/endnotes" Target="endnotes.xml"/><Relationship Id="rId7" Type="http://schemas.openxmlformats.org/officeDocument/2006/relationships/hyperlink" Target="http://www.bowlandmaths.org.uk" TargetMode="External"/><Relationship Id="rId8" Type="http://schemas.openxmlformats.org/officeDocument/2006/relationships/hyperlink" Target="http://tlp.excellencegateway.org.uk/pdf/Improving_learning_in_maths.pdf" TargetMode="External"/><Relationship Id="rId33" Type="http://schemas.openxmlformats.org/officeDocument/2006/relationships/fontTable" Target="fontTable.xml"/><Relationship Id="rId34" Type="http://schemas.openxmlformats.org/officeDocument/2006/relationships/theme" Target="theme/theme1.xml"/><Relationship Id="rId10" Type="http://schemas.openxmlformats.org/officeDocument/2006/relationships/image" Target="media/image1.jpeg"/><Relationship Id="rId11" Type="http://schemas.openxmlformats.org/officeDocument/2006/relationships/hyperlink" Target="http://shop.gl-assessment.co.uk" TargetMode="External"/><Relationship Id="rId12" Type="http://schemas.openxmlformats.org/officeDocument/2006/relationships/image" Target="media/image2.jpeg"/><Relationship Id="rId13" Type="http://schemas.openxmlformats.org/officeDocument/2006/relationships/image" Target="media/image3.jpeg"/><Relationship Id="rId14" Type="http://schemas.openxmlformats.org/officeDocument/2006/relationships/hyperlink" Target="http://shop.gl-assessment.co.uk" TargetMode="External"/><Relationship Id="rId15" Type="http://schemas.openxmlformats.org/officeDocument/2006/relationships/image" Target="media/image4.jpeg"/><Relationship Id="rId16" Type="http://schemas.openxmlformats.org/officeDocument/2006/relationships/image" Target="media/image5.emf"/><Relationship Id="rId17" Type="http://schemas.openxmlformats.org/officeDocument/2006/relationships/image" Target="media/image6.png"/><Relationship Id="rId18" Type="http://schemas.openxmlformats.org/officeDocument/2006/relationships/image" Target="media/image7.emf"/><Relationship Id="rId19" Type="http://schemas.openxmlformats.org/officeDocument/2006/relationships/image" Target="media/image8.emf"/></Relationships>
</file>

<file path=word/_rels/header1.xml.rels><?xml version="1.0" encoding="UTF-8" standalone="yes"?>
<Relationships xmlns="http://schemas.openxmlformats.org/package/2006/relationships"><Relationship Id="rId1" Type="http://schemas.openxmlformats.org/officeDocument/2006/relationships/image" Target="media/image19.jpeg"/></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Applications:Microsoft%20Office%20X:Templates:My%20Templates:DfES.dot" TargetMode="External"/></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Macintosh HD:Applications:Microsoft Office X:Templates:My Templates:DfES.dot</Template>
  <TotalTime>0</TotalTime>
  <Pages>15</Pages>
  <Words>3082</Words>
  <Characters>16951</Characters>
  <Application>Microsoft Macintosh Word</Application>
  <DocSecurity>0</DocSecurity>
  <Lines>141</Lines>
  <Paragraphs>39</Paragraphs>
  <ScaleCrop>false</ScaleCrop>
  <HeadingPairs>
    <vt:vector size="4" baseType="variant">
      <vt:variant>
        <vt:lpstr>Title</vt:lpstr>
      </vt:variant>
      <vt:variant>
        <vt:i4>1</vt:i4>
      </vt:variant>
      <vt:variant>
        <vt:lpstr>Headings</vt:lpstr>
      </vt:variant>
      <vt:variant>
        <vt:i4>25</vt:i4>
      </vt:variant>
    </vt:vector>
  </HeadingPairs>
  <TitlesOfParts>
    <vt:vector size="26" baseType="lpstr">
      <vt:lpstr>Learning Mathematics</vt:lpstr>
      <vt:lpstr>        Introduction</vt:lpstr>
      <vt:lpstr>        This module considers the different ways this can be done and focuses on the fol</vt:lpstr>
      <vt:lpstr>        Activities</vt:lpstr>
      <vt:lpstr>        Related research to help your planning for this module.  </vt:lpstr>
      <vt:lpstr>    Activity A:	Introducing formative assessment</vt:lpstr>
      <vt:lpstr>    Activity B:	Teachers' own experiences of formative assessment </vt:lpstr>
      <vt:lpstr>        </vt:lpstr>
      <vt:lpstr>        Handout 1		Difficulties with formative assessment </vt:lpstr>
      <vt:lpstr>    Activity C:	Principles for formative assessment</vt:lpstr>
      <vt:lpstr>        Handout 2: Principles for formative assessment</vt:lpstr>
      <vt:lpstr>        </vt:lpstr>
      <vt:lpstr>        </vt:lpstr>
      <vt:lpstr>        Handout 3:	Making reasoning visible.</vt:lpstr>
      <vt:lpstr>        </vt:lpstr>
      <vt:lpstr>    Activity D:	Analyse students’ responses to problem-solving tasks</vt:lpstr>
      <vt:lpstr>        </vt:lpstr>
      <vt:lpstr>    Activity E:	Analyse students’ responses to concept-focused tasks</vt:lpstr>
      <vt:lpstr>        Handout 7:	Assessment tasks and sample responses for concepts</vt:lpstr>
      <vt:lpstr>    Activity F:	Observe formative assessment in action</vt:lpstr>
      <vt:lpstr>    Activity G:	Plan and report back on an assessment lesson	</vt:lpstr>
      <vt:lpstr>    Activity H:	Consider the effects of feedback on student learning</vt:lpstr>
      <vt:lpstr>    </vt:lpstr>
      <vt:lpstr>        Handout 10: The effects of feedback on student learning</vt:lpstr>
      <vt:lpstr>    </vt:lpstr>
      <vt:lpstr>    </vt:lpstr>
    </vt:vector>
  </TitlesOfParts>
  <Company>University of Nottingham</Company>
  <LinksUpToDate>false</LinksUpToDate>
  <CharactersWithSpaces>19994</CharactersWithSpaces>
  <SharedDoc>false</SharedDoc>
  <HLinks>
    <vt:vector size="30" baseType="variant">
      <vt:variant>
        <vt:i4>2293769</vt:i4>
      </vt:variant>
      <vt:variant>
        <vt:i4>39</vt:i4>
      </vt:variant>
      <vt:variant>
        <vt:i4>0</vt:i4>
      </vt:variant>
      <vt:variant>
        <vt:i4>5</vt:i4>
      </vt:variant>
      <vt:variant>
        <vt:lpwstr>http://shop.gl-assessment.co.uk</vt:lpwstr>
      </vt:variant>
      <vt:variant>
        <vt:lpwstr/>
      </vt:variant>
      <vt:variant>
        <vt:i4>2293769</vt:i4>
      </vt:variant>
      <vt:variant>
        <vt:i4>36</vt:i4>
      </vt:variant>
      <vt:variant>
        <vt:i4>0</vt:i4>
      </vt:variant>
      <vt:variant>
        <vt:i4>5</vt:i4>
      </vt:variant>
      <vt:variant>
        <vt:lpwstr>http://shop.gl-assessment.co.uk</vt:lpwstr>
      </vt:variant>
      <vt:variant>
        <vt:lpwstr/>
      </vt:variant>
      <vt:variant>
        <vt:i4>2293769</vt:i4>
      </vt:variant>
      <vt:variant>
        <vt:i4>33</vt:i4>
      </vt:variant>
      <vt:variant>
        <vt:i4>0</vt:i4>
      </vt:variant>
      <vt:variant>
        <vt:i4>5</vt:i4>
      </vt:variant>
      <vt:variant>
        <vt:lpwstr>http://shop.gl-assessment.co.uk</vt:lpwstr>
      </vt:variant>
      <vt:variant>
        <vt:lpwstr/>
      </vt:variant>
      <vt:variant>
        <vt:i4>7536739</vt:i4>
      </vt:variant>
      <vt:variant>
        <vt:i4>30</vt:i4>
      </vt:variant>
      <vt:variant>
        <vt:i4>0</vt:i4>
      </vt:variant>
      <vt:variant>
        <vt:i4>5</vt:i4>
      </vt:variant>
      <vt:variant>
        <vt:lpwstr>http://tlp.excellencegateway.org.uk/pdf/Improving_learning_in_maths.pdf</vt:lpwstr>
      </vt:variant>
      <vt:variant>
        <vt:lpwstr/>
      </vt:variant>
      <vt:variant>
        <vt:i4>2818090</vt:i4>
      </vt:variant>
      <vt:variant>
        <vt:i4>27</vt:i4>
      </vt:variant>
      <vt:variant>
        <vt:i4>0</vt:i4>
      </vt:variant>
      <vt:variant>
        <vt:i4>5</vt:i4>
      </vt:variant>
      <vt:variant>
        <vt:lpwstr>http://www.bowlandmaths.org.uk</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Learning Mathematics</dc:title>
  <dc:subject/>
  <dc:creator>malcolm swan</dc:creator>
  <cp:keywords/>
  <cp:lastModifiedBy>Jonker, V.H. (Vincent)</cp:lastModifiedBy>
  <cp:revision>2</cp:revision>
  <cp:lastPrinted>2011-06-22T13:23:00Z</cp:lastPrinted>
  <dcterms:created xsi:type="dcterms:W3CDTF">2017-10-29T07:33:00Z</dcterms:created>
  <dcterms:modified xsi:type="dcterms:W3CDTF">2017-10-29T07:33:00Z</dcterms:modified>
</cp:coreProperties>
</file>